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0F8C1E0" w14:textId="10784C93" w:rsidR="008502EC" w:rsidRPr="00D2696D" w:rsidRDefault="001B7946" w:rsidP="008502EC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NotoSans-Regular"/>
          <w:color w:val="auto"/>
          <w:spacing w:val="0"/>
          <w:sz w:val="40"/>
          <w:szCs w:val="40"/>
        </w:rPr>
      </w:pPr>
      <w:r>
        <w:rPr>
          <w:rFonts w:ascii="Verdana" w:hAnsi="Verdana" w:cs="NotoSans-Regular"/>
          <w:color w:val="auto"/>
          <w:spacing w:val="0"/>
          <w:sz w:val="40"/>
          <w:szCs w:val="40"/>
        </w:rPr>
        <w:t>Zastosowania b</w:t>
      </w:r>
      <w:r w:rsidR="008502EC" w:rsidRPr="00D2696D">
        <w:rPr>
          <w:rFonts w:ascii="Verdana" w:hAnsi="Verdana" w:cs="NotoSans-Regular"/>
          <w:color w:val="auto"/>
          <w:spacing w:val="0"/>
          <w:sz w:val="40"/>
          <w:szCs w:val="40"/>
        </w:rPr>
        <w:t>azalt</w:t>
      </w:r>
      <w:r>
        <w:rPr>
          <w:rFonts w:ascii="Verdana" w:hAnsi="Verdana" w:cs="NotoSans-Regular"/>
          <w:color w:val="auto"/>
          <w:spacing w:val="0"/>
          <w:sz w:val="40"/>
          <w:szCs w:val="40"/>
        </w:rPr>
        <w:t>u w budownictwie</w:t>
      </w:r>
    </w:p>
    <w:p w14:paraId="72329F84" w14:textId="77777777" w:rsidR="008502EC" w:rsidRDefault="008502EC" w:rsidP="008502EC">
      <w:pPr>
        <w:autoSpaceDE w:val="0"/>
        <w:autoSpaceDN w:val="0"/>
        <w:adjustRightInd w:val="0"/>
        <w:spacing w:after="0" w:line="240" w:lineRule="auto"/>
        <w:jc w:val="left"/>
        <w:rPr>
          <w:rFonts w:ascii="Verdana" w:hAnsi="Verdana" w:cs="NotoSans-Regular"/>
          <w:color w:val="7030A0"/>
          <w:spacing w:val="0"/>
          <w:sz w:val="22"/>
        </w:rPr>
      </w:pPr>
    </w:p>
    <w:p w14:paraId="1B1E6F6F" w14:textId="77777777" w:rsidR="008502EC" w:rsidRPr="00D4694C" w:rsidRDefault="008502EC" w:rsidP="008502EC">
      <w:pPr>
        <w:autoSpaceDE w:val="0"/>
        <w:autoSpaceDN w:val="0"/>
        <w:adjustRightInd w:val="0"/>
        <w:spacing w:after="0" w:line="240" w:lineRule="auto"/>
        <w:ind w:firstLine="360"/>
        <w:rPr>
          <w:rFonts w:ascii="Verdana" w:hAnsi="Verdana" w:cs="NotoSans-Regular"/>
          <w:color w:val="auto"/>
          <w:spacing w:val="0"/>
          <w:sz w:val="22"/>
        </w:rPr>
      </w:pPr>
      <w:r w:rsidRPr="00D4694C">
        <w:rPr>
          <w:rFonts w:ascii="Verdana" w:hAnsi="Verdana" w:cs="NotoSans-Regular"/>
          <w:color w:val="auto"/>
          <w:spacing w:val="0"/>
          <w:sz w:val="22"/>
        </w:rPr>
        <w:t xml:space="preserve">W całej dotychczasowej historii gospodarczej głównymi materiałami konstrukcyjnymi w przemyśle były </w:t>
      </w:r>
      <w:proofErr w:type="spellStart"/>
      <w:r w:rsidRPr="00D4694C">
        <w:rPr>
          <w:rFonts w:ascii="Verdana" w:hAnsi="Verdana" w:cs="NotoSans-Regular"/>
          <w:color w:val="auto"/>
          <w:spacing w:val="0"/>
          <w:sz w:val="22"/>
        </w:rPr>
        <w:t>monomateriały</w:t>
      </w:r>
      <w:proofErr w:type="spellEnd"/>
      <w:r w:rsidRPr="00D4694C">
        <w:rPr>
          <w:rFonts w:ascii="Verdana" w:hAnsi="Verdana" w:cs="NotoSans-Regular"/>
          <w:color w:val="auto"/>
          <w:spacing w:val="0"/>
          <w:sz w:val="22"/>
        </w:rPr>
        <w:t xml:space="preserve"> - metale, polimery, ceramika. Organizacja przemysłu oparta na </w:t>
      </w:r>
      <w:proofErr w:type="spellStart"/>
      <w:r w:rsidRPr="00D4694C">
        <w:rPr>
          <w:rFonts w:ascii="Verdana" w:hAnsi="Verdana" w:cs="NotoSans-Regular"/>
          <w:color w:val="auto"/>
          <w:spacing w:val="0"/>
          <w:sz w:val="22"/>
        </w:rPr>
        <w:t>monomateriałach</w:t>
      </w:r>
      <w:proofErr w:type="spellEnd"/>
      <w:r w:rsidRPr="00D4694C">
        <w:rPr>
          <w:rFonts w:ascii="Verdana" w:hAnsi="Verdana" w:cs="NotoSans-Regular"/>
          <w:color w:val="auto"/>
          <w:spacing w:val="0"/>
          <w:sz w:val="22"/>
        </w:rPr>
        <w:t xml:space="preserve"> charakteryzuje się następującymi cechami:</w:t>
      </w:r>
    </w:p>
    <w:p w14:paraId="79A5BF20" w14:textId="77777777" w:rsidR="008502EC" w:rsidRPr="00D4694C" w:rsidRDefault="008502EC" w:rsidP="008502EC">
      <w:pPr>
        <w:pStyle w:val="Akapitzlist"/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NotoSans-Regular"/>
        </w:rPr>
      </w:pPr>
      <w:r w:rsidRPr="00D4694C">
        <w:rPr>
          <w:rFonts w:ascii="Verdana" w:hAnsi="Verdana" w:cs="NotoSans-Regular"/>
        </w:rPr>
        <w:t xml:space="preserve">wyjątkowo </w:t>
      </w:r>
      <w:r>
        <w:rPr>
          <w:rFonts w:ascii="Verdana" w:hAnsi="Verdana" w:cs="NotoSans-Regular"/>
        </w:rPr>
        <w:t>wysokie obciążenie ekologiczne środowiska</w:t>
      </w:r>
      <w:r w:rsidRPr="00D4694C">
        <w:rPr>
          <w:rFonts w:ascii="Verdana" w:hAnsi="Verdana" w:cs="NotoSans-Regular"/>
        </w:rPr>
        <w:t>;</w:t>
      </w:r>
    </w:p>
    <w:p w14:paraId="66A22B9A" w14:textId="77777777" w:rsidR="008502EC" w:rsidRPr="00D4694C" w:rsidRDefault="008502EC" w:rsidP="008502EC">
      <w:pPr>
        <w:pStyle w:val="Akapitzlist"/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NotoSans-Regular"/>
        </w:rPr>
      </w:pPr>
      <w:r w:rsidRPr="00D4694C">
        <w:rPr>
          <w:rFonts w:ascii="Verdana" w:hAnsi="Verdana" w:cs="NotoSans-Regular"/>
        </w:rPr>
        <w:t xml:space="preserve">wieloetapowy i </w:t>
      </w:r>
      <w:r>
        <w:rPr>
          <w:rFonts w:ascii="Verdana" w:hAnsi="Verdana" w:cs="NotoSans-Regular"/>
        </w:rPr>
        <w:t xml:space="preserve">pochłaniający wiele </w:t>
      </w:r>
      <w:r w:rsidRPr="00D4694C">
        <w:rPr>
          <w:rFonts w:ascii="Verdana" w:hAnsi="Verdana" w:cs="NotoSans-Regular"/>
        </w:rPr>
        <w:t>zasob</w:t>
      </w:r>
      <w:r>
        <w:rPr>
          <w:rFonts w:ascii="Verdana" w:hAnsi="Verdana" w:cs="NotoSans-Regular"/>
        </w:rPr>
        <w:t>ów</w:t>
      </w:r>
      <w:r w:rsidRPr="00D4694C">
        <w:rPr>
          <w:rFonts w:ascii="Verdana" w:hAnsi="Verdana" w:cs="NotoSans-Regular"/>
        </w:rPr>
        <w:t xml:space="preserve"> proces technologiczny łańcuch produkcyjny </w:t>
      </w:r>
      <w:r>
        <w:rPr>
          <w:rFonts w:ascii="Verdana" w:hAnsi="Verdana" w:cs="NotoSans-Regular"/>
        </w:rPr>
        <w:t xml:space="preserve">połączony </w:t>
      </w:r>
      <w:r w:rsidRPr="00D4694C">
        <w:rPr>
          <w:rFonts w:ascii="Verdana" w:hAnsi="Verdana" w:cs="NotoSans-Regular"/>
        </w:rPr>
        <w:t>z uciążliwą logistyką;</w:t>
      </w:r>
    </w:p>
    <w:p w14:paraId="766FB23F" w14:textId="77777777" w:rsidR="008502EC" w:rsidRPr="00D4694C" w:rsidRDefault="008502EC" w:rsidP="008502EC">
      <w:pPr>
        <w:pStyle w:val="Akapitzlist"/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NotoSans-Regular"/>
        </w:rPr>
      </w:pPr>
      <w:r w:rsidRPr="00D4694C">
        <w:rPr>
          <w:rFonts w:ascii="Verdana" w:hAnsi="Verdana" w:cs="NotoSans-Regular"/>
        </w:rPr>
        <w:t>stosowania kapitałochłonnych technologii obróbki</w:t>
      </w:r>
      <w:r>
        <w:rPr>
          <w:rFonts w:ascii="Verdana" w:hAnsi="Verdana" w:cs="NotoSans-Regular"/>
        </w:rPr>
        <w:t xml:space="preserve"> </w:t>
      </w:r>
      <w:r w:rsidRPr="00D4694C">
        <w:rPr>
          <w:rFonts w:ascii="Verdana" w:hAnsi="Verdana" w:cs="NotoSans-Regular"/>
        </w:rPr>
        <w:t>materiałów;</w:t>
      </w:r>
    </w:p>
    <w:p w14:paraId="36160C08" w14:textId="77777777" w:rsidR="008502EC" w:rsidRPr="00D4694C" w:rsidRDefault="008502EC" w:rsidP="008502EC">
      <w:pPr>
        <w:pStyle w:val="Akapitzlist"/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NotoSans-Regular"/>
        </w:rPr>
      </w:pPr>
      <w:r w:rsidRPr="00D4694C">
        <w:rPr>
          <w:rFonts w:ascii="Verdana" w:hAnsi="Verdana" w:cs="NotoSans-Regular"/>
        </w:rPr>
        <w:t xml:space="preserve">wysoki udział odpadów i konieczność organizowania przemysłu pod kątem ich recyklingu i </w:t>
      </w:r>
      <w:r>
        <w:rPr>
          <w:rFonts w:ascii="Verdana" w:hAnsi="Verdana" w:cs="NotoSans-Regular"/>
        </w:rPr>
        <w:t xml:space="preserve">dodatkowe koszty związane z </w:t>
      </w:r>
      <w:r w:rsidRPr="00D4694C">
        <w:rPr>
          <w:rFonts w:ascii="Verdana" w:hAnsi="Verdana" w:cs="NotoSans-Regular"/>
        </w:rPr>
        <w:t>recykling</w:t>
      </w:r>
      <w:r>
        <w:rPr>
          <w:rFonts w:ascii="Verdana" w:hAnsi="Verdana" w:cs="NotoSans-Regular"/>
        </w:rPr>
        <w:t>iem</w:t>
      </w:r>
      <w:r w:rsidRPr="00D4694C">
        <w:rPr>
          <w:rFonts w:ascii="Verdana" w:hAnsi="Verdana" w:cs="NotoSans-Regular"/>
        </w:rPr>
        <w:t>.</w:t>
      </w:r>
    </w:p>
    <w:p w14:paraId="06D84D2D" w14:textId="77777777" w:rsidR="008502EC" w:rsidRDefault="008502EC" w:rsidP="008502EC">
      <w:pPr>
        <w:autoSpaceDE w:val="0"/>
        <w:autoSpaceDN w:val="0"/>
        <w:adjustRightInd w:val="0"/>
        <w:spacing w:after="0" w:line="240" w:lineRule="auto"/>
        <w:rPr>
          <w:rFonts w:ascii="Verdana" w:hAnsi="Verdana" w:cs="NotoSans-Regular"/>
          <w:color w:val="auto"/>
          <w:spacing w:val="0"/>
          <w:sz w:val="22"/>
        </w:rPr>
      </w:pPr>
    </w:p>
    <w:p w14:paraId="331568A7" w14:textId="77777777" w:rsidR="008502EC" w:rsidRPr="00D4694C" w:rsidRDefault="008502EC" w:rsidP="008502EC">
      <w:pPr>
        <w:autoSpaceDE w:val="0"/>
        <w:autoSpaceDN w:val="0"/>
        <w:adjustRightInd w:val="0"/>
        <w:spacing w:after="0" w:line="240" w:lineRule="auto"/>
        <w:ind w:firstLine="360"/>
        <w:rPr>
          <w:rFonts w:ascii="Verdana" w:hAnsi="Verdana" w:cs="NotoSans-Regular"/>
          <w:color w:val="auto"/>
          <w:spacing w:val="0"/>
          <w:sz w:val="22"/>
        </w:rPr>
      </w:pPr>
      <w:r w:rsidRPr="006B2823">
        <w:rPr>
          <w:rFonts w:ascii="Verdana" w:hAnsi="Verdana" w:cs="NotoSans-Regular"/>
          <w:color w:val="auto"/>
          <w:spacing w:val="0"/>
          <w:sz w:val="22"/>
        </w:rPr>
        <w:t>Rozwój nowoczesnej technologii powoduje konieczność tworzenia materiałów o</w:t>
      </w:r>
      <w:r>
        <w:rPr>
          <w:rFonts w:ascii="Verdana" w:hAnsi="Verdana" w:cs="NotoSans-Regular"/>
          <w:color w:val="auto"/>
          <w:spacing w:val="0"/>
          <w:sz w:val="22"/>
        </w:rPr>
        <w:t xml:space="preserve"> </w:t>
      </w:r>
      <w:r w:rsidRPr="006B2823">
        <w:rPr>
          <w:rFonts w:ascii="Verdana" w:hAnsi="Verdana" w:cs="NotoSans-Regular"/>
          <w:color w:val="auto"/>
          <w:spacing w:val="0"/>
          <w:sz w:val="22"/>
        </w:rPr>
        <w:t>małej masie objętościowej, wysokich właściwościach wytrzymałościowych, wytrzymujących obciążenia temperaturowe, wpływ agresywnych środowisk, a także posiadających wysokie zdolności filtracyjne i absorpcyjne. Jednym z rodzajów takich materiałów są bazaltowe włókna ciągłe</w:t>
      </w:r>
      <w:r>
        <w:rPr>
          <w:rFonts w:ascii="Verdana" w:hAnsi="Verdana" w:cs="NotoSans-Regular"/>
          <w:color w:val="auto"/>
          <w:spacing w:val="0"/>
          <w:sz w:val="22"/>
        </w:rPr>
        <w:t xml:space="preserve"> posiadające </w:t>
      </w:r>
      <w:r w:rsidRPr="006B2823">
        <w:rPr>
          <w:rFonts w:ascii="Verdana" w:hAnsi="Verdana" w:cs="NotoSans-Regular"/>
          <w:color w:val="auto"/>
          <w:spacing w:val="0"/>
          <w:sz w:val="22"/>
        </w:rPr>
        <w:t>następujące istotne</w:t>
      </w:r>
      <w:r>
        <w:rPr>
          <w:rFonts w:ascii="Verdana" w:hAnsi="Verdana" w:cs="NotoSans-Regular"/>
          <w:color w:val="auto"/>
          <w:spacing w:val="0"/>
          <w:sz w:val="22"/>
        </w:rPr>
        <w:t xml:space="preserve"> </w:t>
      </w:r>
      <w:r w:rsidRPr="006B2823">
        <w:rPr>
          <w:rFonts w:ascii="Verdana" w:hAnsi="Verdana" w:cs="NotoSans-Regular"/>
          <w:color w:val="auto"/>
          <w:spacing w:val="0"/>
          <w:sz w:val="22"/>
        </w:rPr>
        <w:t>właściwości: porowatość, odporność temperaturowa, odporność elektromagnetyczna i chemiczna.</w:t>
      </w:r>
      <w:r>
        <w:rPr>
          <w:rFonts w:ascii="Verdana" w:hAnsi="Verdana" w:cs="NotoSans-Regular"/>
          <w:color w:val="auto"/>
          <w:spacing w:val="0"/>
          <w:sz w:val="22"/>
        </w:rPr>
        <w:t xml:space="preserve"> </w:t>
      </w:r>
      <w:r w:rsidRPr="00D4694C">
        <w:rPr>
          <w:rFonts w:ascii="Verdana" w:hAnsi="Verdana" w:cs="NotoSans-Regular"/>
          <w:color w:val="auto"/>
          <w:spacing w:val="0"/>
          <w:sz w:val="22"/>
        </w:rPr>
        <w:t>Ciągłe włókno bazaltowe to produkt otrzymywany w wyniku</w:t>
      </w:r>
      <w:r>
        <w:rPr>
          <w:rFonts w:ascii="Verdana" w:hAnsi="Verdana" w:cs="NotoSans-Regular"/>
          <w:color w:val="auto"/>
          <w:spacing w:val="0"/>
          <w:sz w:val="22"/>
        </w:rPr>
        <w:t xml:space="preserve"> </w:t>
      </w:r>
      <w:r w:rsidRPr="00D4694C">
        <w:rPr>
          <w:rFonts w:ascii="Verdana" w:hAnsi="Verdana" w:cs="NotoSans-Regular"/>
          <w:color w:val="auto"/>
          <w:spacing w:val="0"/>
          <w:sz w:val="22"/>
        </w:rPr>
        <w:t>jednoetapowej ekstrakcji ze stopu skał bazaltowych bez użycia jakichkolwiek</w:t>
      </w:r>
      <w:r>
        <w:rPr>
          <w:rFonts w:ascii="Verdana" w:hAnsi="Verdana" w:cs="NotoSans-Regular"/>
          <w:color w:val="auto"/>
          <w:spacing w:val="0"/>
          <w:sz w:val="22"/>
        </w:rPr>
        <w:t xml:space="preserve"> </w:t>
      </w:r>
      <w:r w:rsidRPr="00D4694C">
        <w:rPr>
          <w:rFonts w:ascii="Verdana" w:hAnsi="Verdana" w:cs="NotoSans-Regular"/>
          <w:color w:val="auto"/>
          <w:spacing w:val="0"/>
          <w:sz w:val="22"/>
        </w:rPr>
        <w:t xml:space="preserve">środków chemicznych. Do </w:t>
      </w:r>
      <w:r>
        <w:rPr>
          <w:rFonts w:ascii="Verdana" w:hAnsi="Verdana" w:cs="NotoSans-Regular"/>
          <w:color w:val="auto"/>
          <w:spacing w:val="0"/>
          <w:sz w:val="22"/>
        </w:rPr>
        <w:t xml:space="preserve">jego </w:t>
      </w:r>
      <w:r w:rsidRPr="00D4694C">
        <w:rPr>
          <w:rFonts w:ascii="Verdana" w:hAnsi="Verdana" w:cs="NotoSans-Regular"/>
          <w:color w:val="auto"/>
          <w:spacing w:val="0"/>
          <w:sz w:val="22"/>
        </w:rPr>
        <w:t>produkcji wykorzystuje się</w:t>
      </w:r>
    </w:p>
    <w:p w14:paraId="575C9613" w14:textId="77777777" w:rsidR="008502EC" w:rsidRPr="00D4694C" w:rsidRDefault="008502EC" w:rsidP="008502EC">
      <w:pPr>
        <w:autoSpaceDE w:val="0"/>
        <w:autoSpaceDN w:val="0"/>
        <w:adjustRightInd w:val="0"/>
        <w:spacing w:after="0" w:line="240" w:lineRule="auto"/>
        <w:rPr>
          <w:rFonts w:ascii="Verdana" w:hAnsi="Verdana" w:cs="NotoSans-Regular"/>
          <w:color w:val="auto"/>
          <w:spacing w:val="0"/>
          <w:sz w:val="22"/>
        </w:rPr>
      </w:pPr>
      <w:r w:rsidRPr="00D4694C">
        <w:rPr>
          <w:rFonts w:ascii="Verdana" w:hAnsi="Verdana" w:cs="NotoSans-Regular"/>
          <w:color w:val="auto"/>
          <w:spacing w:val="0"/>
          <w:sz w:val="22"/>
        </w:rPr>
        <w:t>jednoskładnikowy, przygotowany przez naturę,</w:t>
      </w:r>
      <w:r>
        <w:rPr>
          <w:rFonts w:ascii="Verdana" w:hAnsi="Verdana" w:cs="NotoSans-Regular"/>
          <w:color w:val="auto"/>
          <w:spacing w:val="0"/>
          <w:sz w:val="22"/>
        </w:rPr>
        <w:t xml:space="preserve"> </w:t>
      </w:r>
      <w:r w:rsidRPr="00D4694C">
        <w:rPr>
          <w:rFonts w:ascii="Verdana" w:hAnsi="Verdana" w:cs="NotoSans-Regular"/>
          <w:color w:val="auto"/>
          <w:spacing w:val="0"/>
          <w:sz w:val="22"/>
        </w:rPr>
        <w:t>przyjazny dla środowiska surowiec - bazalt.</w:t>
      </w:r>
      <w:r>
        <w:rPr>
          <w:rFonts w:ascii="Verdana" w:hAnsi="Verdana" w:cs="NotoSans-Regular"/>
          <w:color w:val="auto"/>
          <w:spacing w:val="0"/>
          <w:sz w:val="22"/>
        </w:rPr>
        <w:t xml:space="preserve"> </w:t>
      </w:r>
      <w:r w:rsidRPr="00D4694C">
        <w:rPr>
          <w:rFonts w:ascii="Verdana" w:hAnsi="Verdana" w:cs="NotoSans-Regular"/>
          <w:color w:val="auto"/>
          <w:spacing w:val="0"/>
          <w:sz w:val="22"/>
        </w:rPr>
        <w:t xml:space="preserve">Zasoby </w:t>
      </w:r>
      <w:r>
        <w:rPr>
          <w:rFonts w:ascii="Verdana" w:hAnsi="Verdana" w:cs="NotoSans-Regular"/>
          <w:color w:val="auto"/>
          <w:spacing w:val="0"/>
          <w:sz w:val="22"/>
        </w:rPr>
        <w:t xml:space="preserve">tego </w:t>
      </w:r>
      <w:r w:rsidRPr="00D4694C">
        <w:rPr>
          <w:rFonts w:ascii="Verdana" w:hAnsi="Verdana" w:cs="NotoSans-Regular"/>
          <w:color w:val="auto"/>
          <w:spacing w:val="0"/>
          <w:sz w:val="22"/>
        </w:rPr>
        <w:t>surowc</w:t>
      </w:r>
      <w:r>
        <w:rPr>
          <w:rFonts w:ascii="Verdana" w:hAnsi="Verdana" w:cs="NotoSans-Regular"/>
          <w:color w:val="auto"/>
          <w:spacing w:val="0"/>
          <w:sz w:val="22"/>
        </w:rPr>
        <w:t>a</w:t>
      </w:r>
      <w:r w:rsidRPr="00D4694C">
        <w:rPr>
          <w:rFonts w:ascii="Verdana" w:hAnsi="Verdana" w:cs="NotoSans-Regular"/>
          <w:color w:val="auto"/>
          <w:spacing w:val="0"/>
          <w:sz w:val="22"/>
        </w:rPr>
        <w:t xml:space="preserve"> są</w:t>
      </w:r>
      <w:r>
        <w:rPr>
          <w:rFonts w:ascii="Verdana" w:hAnsi="Verdana" w:cs="NotoSans-Regular"/>
          <w:color w:val="auto"/>
          <w:spacing w:val="0"/>
          <w:sz w:val="22"/>
        </w:rPr>
        <w:t xml:space="preserve"> praktycznie</w:t>
      </w:r>
      <w:r w:rsidRPr="00D4694C">
        <w:rPr>
          <w:rFonts w:ascii="Verdana" w:hAnsi="Verdana" w:cs="NotoSans-Regular"/>
          <w:color w:val="auto"/>
          <w:spacing w:val="0"/>
          <w:sz w:val="22"/>
        </w:rPr>
        <w:t xml:space="preserve"> nieograniczone i stanowią</w:t>
      </w:r>
      <w:r>
        <w:rPr>
          <w:rFonts w:ascii="Verdana" w:hAnsi="Verdana" w:cs="NotoSans-Regular"/>
          <w:color w:val="auto"/>
          <w:spacing w:val="0"/>
          <w:sz w:val="22"/>
        </w:rPr>
        <w:t xml:space="preserve"> </w:t>
      </w:r>
      <w:r w:rsidRPr="00D4694C">
        <w:rPr>
          <w:rFonts w:ascii="Verdana" w:hAnsi="Verdana" w:cs="NotoSans-Regular"/>
          <w:color w:val="auto"/>
          <w:spacing w:val="0"/>
          <w:sz w:val="22"/>
        </w:rPr>
        <w:t>niecałe 5% kosztów produkcji. Trzy główne zalety produktów z bazaltowego włókna ciągłego to:</w:t>
      </w:r>
    </w:p>
    <w:p w14:paraId="15F634B7" w14:textId="77777777" w:rsidR="008502EC" w:rsidRPr="00D4694C" w:rsidRDefault="008502EC" w:rsidP="008502EC">
      <w:pPr>
        <w:pStyle w:val="Akapitzlist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rPr>
          <w:rFonts w:ascii="Verdana" w:hAnsi="Verdana" w:cs="NotoSans-Regular"/>
        </w:rPr>
      </w:pPr>
      <w:r w:rsidRPr="00D4694C">
        <w:rPr>
          <w:rFonts w:ascii="Verdana" w:hAnsi="Verdana" w:cs="NotoSans-Regular"/>
        </w:rPr>
        <w:t>Najlepsze właściwości po najniższej cenie</w:t>
      </w:r>
      <w:r>
        <w:rPr>
          <w:rFonts w:ascii="Verdana" w:hAnsi="Verdana" w:cs="NotoSans-Regular"/>
        </w:rPr>
        <w:t>;</w:t>
      </w:r>
    </w:p>
    <w:p w14:paraId="215113D8" w14:textId="77777777" w:rsidR="008502EC" w:rsidRPr="00D4694C" w:rsidRDefault="008502EC" w:rsidP="008502EC">
      <w:pPr>
        <w:pStyle w:val="Akapitzlist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rPr>
          <w:rFonts w:ascii="Verdana" w:hAnsi="Verdana" w:cs="NotoSans-Regular"/>
        </w:rPr>
      </w:pPr>
      <w:r w:rsidRPr="00D4694C">
        <w:rPr>
          <w:rFonts w:ascii="Verdana" w:hAnsi="Verdana" w:cs="NotoSans-Regular"/>
        </w:rPr>
        <w:t>Szybki proces technologiczny</w:t>
      </w:r>
      <w:r>
        <w:rPr>
          <w:rFonts w:ascii="Verdana" w:hAnsi="Verdana" w:cs="NotoSans-Regular"/>
        </w:rPr>
        <w:t>;</w:t>
      </w:r>
    </w:p>
    <w:p w14:paraId="3E730442" w14:textId="77777777" w:rsidR="008502EC" w:rsidRPr="00D4694C" w:rsidRDefault="008502EC" w:rsidP="008502EC">
      <w:pPr>
        <w:pStyle w:val="Akapitzlist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rPr>
          <w:rFonts w:ascii="Verdana" w:hAnsi="Verdana" w:cs="NotoSans-Regular"/>
        </w:rPr>
      </w:pPr>
      <w:r w:rsidRPr="00D4694C">
        <w:rPr>
          <w:rFonts w:ascii="Verdana" w:hAnsi="Verdana" w:cs="NotoSans-Regular"/>
        </w:rPr>
        <w:t>Całkowita przyjazność dla środowiska</w:t>
      </w:r>
      <w:r>
        <w:rPr>
          <w:rFonts w:ascii="Verdana" w:hAnsi="Verdana" w:cs="NotoSans-Regular"/>
        </w:rPr>
        <w:t>.</w:t>
      </w:r>
    </w:p>
    <w:p w14:paraId="5D773A0E" w14:textId="77777777" w:rsidR="008502EC" w:rsidRDefault="008502EC" w:rsidP="008502EC">
      <w:pPr>
        <w:autoSpaceDE w:val="0"/>
        <w:autoSpaceDN w:val="0"/>
        <w:adjustRightInd w:val="0"/>
        <w:spacing w:after="0" w:line="240" w:lineRule="auto"/>
        <w:ind w:firstLine="708"/>
        <w:rPr>
          <w:rFonts w:ascii="Verdana" w:hAnsi="Verdana" w:cs="NotoSans-Regular"/>
          <w:color w:val="auto"/>
          <w:spacing w:val="0"/>
          <w:sz w:val="22"/>
        </w:rPr>
      </w:pPr>
    </w:p>
    <w:p w14:paraId="41FB225F" w14:textId="77777777" w:rsidR="008502EC" w:rsidRPr="00384E39" w:rsidRDefault="008502EC" w:rsidP="008502EC">
      <w:pPr>
        <w:autoSpaceDE w:val="0"/>
        <w:autoSpaceDN w:val="0"/>
        <w:adjustRightInd w:val="0"/>
        <w:spacing w:after="0" w:line="240" w:lineRule="auto"/>
        <w:ind w:firstLine="708"/>
        <w:rPr>
          <w:rFonts w:ascii="Verdana" w:hAnsi="Verdana" w:cs="NotoSans-Regular"/>
          <w:color w:val="auto"/>
          <w:spacing w:val="0"/>
          <w:sz w:val="22"/>
        </w:rPr>
      </w:pPr>
      <w:r w:rsidRPr="00384E39">
        <w:rPr>
          <w:rFonts w:ascii="Verdana" w:hAnsi="Verdana" w:cs="NotoSans-Regular"/>
          <w:color w:val="auto"/>
          <w:spacing w:val="0"/>
          <w:sz w:val="22"/>
        </w:rPr>
        <w:t xml:space="preserve">Włókno bazaltowe nie jest najlepsze pod względem </w:t>
      </w:r>
      <w:r>
        <w:rPr>
          <w:rFonts w:ascii="Verdana" w:hAnsi="Verdana" w:cs="NotoSans-Regular"/>
          <w:color w:val="auto"/>
          <w:spacing w:val="0"/>
          <w:sz w:val="22"/>
        </w:rPr>
        <w:t>p</w:t>
      </w:r>
      <w:r w:rsidRPr="00384E39">
        <w:rPr>
          <w:rFonts w:ascii="Verdana" w:hAnsi="Verdana" w:cs="NotoSans-Regular"/>
          <w:color w:val="auto"/>
          <w:spacing w:val="0"/>
          <w:sz w:val="22"/>
        </w:rPr>
        <w:t>oszczególnych właściwości w</w:t>
      </w:r>
      <w:r>
        <w:rPr>
          <w:rFonts w:ascii="Verdana" w:hAnsi="Verdana" w:cs="NotoSans-Regular"/>
          <w:color w:val="auto"/>
          <w:spacing w:val="0"/>
          <w:sz w:val="22"/>
        </w:rPr>
        <w:t xml:space="preserve"> </w:t>
      </w:r>
      <w:r w:rsidRPr="00384E39">
        <w:rPr>
          <w:rFonts w:ascii="Verdana" w:hAnsi="Verdana" w:cs="NotoSans-Regular"/>
          <w:color w:val="auto"/>
          <w:spacing w:val="0"/>
          <w:sz w:val="22"/>
        </w:rPr>
        <w:t xml:space="preserve">porównaniu z włóknami konkurencyjnymi , ale ma </w:t>
      </w:r>
      <w:r w:rsidRPr="00384E39">
        <w:rPr>
          <w:rFonts w:ascii="Verdana" w:hAnsi="Verdana" w:cs="NotoSans-Regular"/>
          <w:b/>
          <w:color w:val="auto"/>
          <w:spacing w:val="0"/>
          <w:sz w:val="22"/>
        </w:rPr>
        <w:t>NAJLEPSZY ZESTAW</w:t>
      </w:r>
      <w:r w:rsidRPr="00384E39">
        <w:rPr>
          <w:rFonts w:ascii="Verdana" w:hAnsi="Verdana" w:cs="NotoSans-Regular"/>
          <w:color w:val="auto"/>
          <w:spacing w:val="0"/>
          <w:sz w:val="22"/>
        </w:rPr>
        <w:t xml:space="preserve"> </w:t>
      </w:r>
      <w:r w:rsidRPr="0062618F">
        <w:rPr>
          <w:rFonts w:ascii="Verdana" w:hAnsi="Verdana" w:cs="NotoSans-Regular"/>
          <w:b/>
          <w:color w:val="auto"/>
          <w:spacing w:val="0"/>
          <w:sz w:val="22"/>
        </w:rPr>
        <w:t>CECH</w:t>
      </w:r>
      <w:r w:rsidRPr="00384E39">
        <w:rPr>
          <w:rFonts w:ascii="Verdana" w:hAnsi="Verdana" w:cs="NotoSans-Regular"/>
          <w:color w:val="auto"/>
          <w:spacing w:val="0"/>
          <w:sz w:val="22"/>
        </w:rPr>
        <w:t xml:space="preserve"> , a najlepsza</w:t>
      </w:r>
      <w:r>
        <w:rPr>
          <w:rFonts w:ascii="Verdana" w:hAnsi="Verdana" w:cs="NotoSans-Regular"/>
          <w:color w:val="auto"/>
          <w:spacing w:val="0"/>
          <w:sz w:val="22"/>
        </w:rPr>
        <w:t xml:space="preserve"> </w:t>
      </w:r>
      <w:r w:rsidRPr="00384E39">
        <w:rPr>
          <w:rFonts w:ascii="Verdana" w:hAnsi="Verdana" w:cs="NotoSans-Regular"/>
          <w:color w:val="auto"/>
          <w:spacing w:val="0"/>
          <w:sz w:val="22"/>
        </w:rPr>
        <w:t>kombinacja właściwości jest tańsza niż inne włókna sztuczne</w:t>
      </w:r>
      <w:r>
        <w:rPr>
          <w:rFonts w:ascii="Verdana" w:hAnsi="Verdana" w:cs="NotoSans-Regular"/>
          <w:color w:val="auto"/>
          <w:spacing w:val="0"/>
          <w:sz w:val="22"/>
        </w:rPr>
        <w:t>. Zestaw tych cech obejmuje:</w:t>
      </w:r>
    </w:p>
    <w:p w14:paraId="5A6276F1" w14:textId="77777777" w:rsidR="008502EC" w:rsidRPr="00384E39" w:rsidRDefault="008502EC" w:rsidP="008502EC">
      <w:pPr>
        <w:pStyle w:val="Akapitzlist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Verdana" w:hAnsi="Verdana" w:cs="NotoSans-Regular"/>
        </w:rPr>
      </w:pPr>
      <w:r w:rsidRPr="00384E39">
        <w:rPr>
          <w:rFonts w:ascii="Verdana" w:hAnsi="Verdana" w:cs="NotoSans-Regular"/>
        </w:rPr>
        <w:t>Temperatura pracy od -273</w:t>
      </w:r>
      <w:r w:rsidRPr="0062618F">
        <w:rPr>
          <w:rFonts w:ascii="Verdana" w:hAnsi="Verdana" w:cs="NotoSans-Regular"/>
          <w:vertAlign w:val="superscript"/>
        </w:rPr>
        <w:t>o</w:t>
      </w:r>
      <w:r w:rsidRPr="00384E39">
        <w:rPr>
          <w:rFonts w:ascii="Verdana" w:hAnsi="Verdana" w:cs="NotoSans-Regular"/>
        </w:rPr>
        <w:t>C do +700</w:t>
      </w:r>
      <w:r w:rsidRPr="0062618F">
        <w:rPr>
          <w:rFonts w:ascii="Verdana" w:hAnsi="Verdana" w:cs="NotoSans-Regular"/>
          <w:vertAlign w:val="superscript"/>
        </w:rPr>
        <w:t>o</w:t>
      </w:r>
      <w:r w:rsidRPr="00384E39">
        <w:rPr>
          <w:rFonts w:ascii="Verdana" w:hAnsi="Verdana" w:cs="NotoSans-Regular"/>
        </w:rPr>
        <w:t>C</w:t>
      </w:r>
      <w:r>
        <w:rPr>
          <w:rFonts w:ascii="Verdana" w:hAnsi="Verdana" w:cs="NotoSans-Regular"/>
        </w:rPr>
        <w:t>;</w:t>
      </w:r>
    </w:p>
    <w:p w14:paraId="0E79F2FD" w14:textId="77777777" w:rsidR="008502EC" w:rsidRPr="00384E39" w:rsidRDefault="008502EC" w:rsidP="008502EC">
      <w:pPr>
        <w:pStyle w:val="Akapitzlist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Verdana" w:hAnsi="Verdana" w:cs="NotoSans-Regular"/>
        </w:rPr>
      </w:pPr>
      <w:r w:rsidRPr="00384E39">
        <w:rPr>
          <w:rFonts w:ascii="Verdana" w:hAnsi="Verdana" w:cs="NotoSans-Regular"/>
        </w:rPr>
        <w:t>Wysoka wytrzymałość mechaniczna</w:t>
      </w:r>
      <w:r>
        <w:rPr>
          <w:rFonts w:ascii="Verdana" w:hAnsi="Verdana" w:cs="NotoSans-Regular"/>
        </w:rPr>
        <w:t>;</w:t>
      </w:r>
    </w:p>
    <w:p w14:paraId="776B9BEA" w14:textId="77777777" w:rsidR="008502EC" w:rsidRPr="00384E39" w:rsidRDefault="008502EC" w:rsidP="008502EC">
      <w:pPr>
        <w:pStyle w:val="Akapitzlist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Verdana" w:hAnsi="Verdana" w:cs="NotoSans-Regular"/>
        </w:rPr>
      </w:pPr>
      <w:r w:rsidRPr="00384E39">
        <w:rPr>
          <w:rFonts w:ascii="Verdana" w:hAnsi="Verdana" w:cs="NotoSans-Regular"/>
        </w:rPr>
        <w:t>Wysoka odporność chemiczna</w:t>
      </w:r>
      <w:r>
        <w:rPr>
          <w:rFonts w:ascii="Verdana" w:hAnsi="Verdana" w:cs="NotoSans-Regular"/>
        </w:rPr>
        <w:t>;</w:t>
      </w:r>
    </w:p>
    <w:p w14:paraId="76494F33" w14:textId="77777777" w:rsidR="008502EC" w:rsidRPr="00384E39" w:rsidRDefault="008502EC" w:rsidP="008502EC">
      <w:pPr>
        <w:pStyle w:val="Akapitzlist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Verdana" w:hAnsi="Verdana" w:cs="NotoSans-Regular"/>
        </w:rPr>
      </w:pPr>
      <w:r w:rsidRPr="00384E39">
        <w:rPr>
          <w:rFonts w:ascii="Verdana" w:hAnsi="Verdana" w:cs="NotoSans-Regular"/>
        </w:rPr>
        <w:t>Materiał przyjazny dla środowiska i bezpieczny</w:t>
      </w:r>
      <w:r>
        <w:rPr>
          <w:rFonts w:ascii="Verdana" w:hAnsi="Verdana" w:cs="NotoSans-Regular"/>
        </w:rPr>
        <w:t>;</w:t>
      </w:r>
    </w:p>
    <w:p w14:paraId="757046A5" w14:textId="77777777" w:rsidR="008502EC" w:rsidRPr="00384E39" w:rsidRDefault="008502EC" w:rsidP="008502EC">
      <w:pPr>
        <w:pStyle w:val="Akapitzlist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Verdana" w:hAnsi="Verdana" w:cs="NotoSans-Regular"/>
        </w:rPr>
      </w:pPr>
      <w:r w:rsidRPr="00384E39">
        <w:rPr>
          <w:rFonts w:ascii="Verdana" w:hAnsi="Verdana" w:cs="NotoSans-Regular"/>
        </w:rPr>
        <w:t>Kompatybilny ze wszystkimi rodzajami żywic i włókien</w:t>
      </w:r>
      <w:r>
        <w:rPr>
          <w:rFonts w:ascii="Verdana" w:hAnsi="Verdana" w:cs="NotoSans-Regular"/>
        </w:rPr>
        <w:t>;</w:t>
      </w:r>
    </w:p>
    <w:p w14:paraId="6F53102A" w14:textId="77777777" w:rsidR="008502EC" w:rsidRPr="00384E39" w:rsidRDefault="008502EC" w:rsidP="008502EC">
      <w:pPr>
        <w:pStyle w:val="Akapitzlist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Verdana" w:hAnsi="Verdana" w:cs="NotoSans-Regular"/>
        </w:rPr>
      </w:pPr>
      <w:r w:rsidRPr="00384E39">
        <w:rPr>
          <w:rFonts w:ascii="Verdana" w:hAnsi="Verdana" w:cs="NotoSans-Regular"/>
        </w:rPr>
        <w:t>Wysoki współczynnik pochłaniania dźwięku</w:t>
      </w:r>
      <w:r>
        <w:rPr>
          <w:rFonts w:ascii="Verdana" w:hAnsi="Verdana" w:cs="NotoSans-Regular"/>
        </w:rPr>
        <w:t>;</w:t>
      </w:r>
    </w:p>
    <w:p w14:paraId="60A00E92" w14:textId="77777777" w:rsidR="008502EC" w:rsidRPr="00384E39" w:rsidRDefault="008502EC" w:rsidP="008502EC">
      <w:pPr>
        <w:pStyle w:val="Akapitzlist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Verdana" w:hAnsi="Verdana" w:cs="NotoSans-Regular"/>
        </w:rPr>
      </w:pPr>
      <w:r w:rsidRPr="00384E39">
        <w:rPr>
          <w:rFonts w:ascii="Verdana" w:hAnsi="Verdana" w:cs="NotoSans-Regular"/>
        </w:rPr>
        <w:t>Niski współczynnik absorpcji wody</w:t>
      </w:r>
      <w:r>
        <w:rPr>
          <w:rFonts w:ascii="Verdana" w:hAnsi="Verdana" w:cs="NotoSans-Regular"/>
        </w:rPr>
        <w:t>.</w:t>
      </w:r>
    </w:p>
    <w:p w14:paraId="1B8DF534" w14:textId="3526780F" w:rsidR="008502EC" w:rsidRDefault="008502EC" w:rsidP="008502EC">
      <w:pPr>
        <w:autoSpaceDE w:val="0"/>
        <w:autoSpaceDN w:val="0"/>
        <w:adjustRightInd w:val="0"/>
        <w:spacing w:after="0" w:line="240" w:lineRule="auto"/>
        <w:ind w:firstLine="360"/>
        <w:rPr>
          <w:rFonts w:ascii="Verdana" w:hAnsi="Verdana" w:cs="NotoSans-Regular"/>
          <w:color w:val="auto"/>
          <w:spacing w:val="0"/>
          <w:sz w:val="22"/>
        </w:rPr>
      </w:pPr>
      <w:r w:rsidRPr="00D81F3B">
        <w:rPr>
          <w:rFonts w:ascii="Verdana" w:hAnsi="Verdana" w:cs="NotoSans-Regular"/>
          <w:color w:val="auto"/>
          <w:spacing w:val="0"/>
          <w:sz w:val="22"/>
        </w:rPr>
        <w:t xml:space="preserve">Liczne przykłady zastosowania produktów bazaltowych w budownictwie oraz szczegółowe specyfikacje techniczne produktów można uzyskać  kontaktując się z </w:t>
      </w:r>
      <w:r w:rsidRPr="001B7946">
        <w:rPr>
          <w:rFonts w:ascii="Verdana" w:hAnsi="Verdana" w:cs="NotoSans-Regular"/>
          <w:b/>
          <w:color w:val="auto"/>
          <w:spacing w:val="0"/>
          <w:sz w:val="22"/>
        </w:rPr>
        <w:t>Klastrem Polskie Technologie Bazaltowe</w:t>
      </w:r>
      <w:r w:rsidRPr="00D81F3B">
        <w:rPr>
          <w:rFonts w:ascii="Verdana" w:hAnsi="Verdana" w:cs="NotoSans-Regular"/>
          <w:color w:val="auto"/>
          <w:spacing w:val="0"/>
          <w:sz w:val="22"/>
        </w:rPr>
        <w:t xml:space="preserve"> </w:t>
      </w:r>
      <w:hyperlink r:id="rId11" w:history="1">
        <w:r w:rsidRPr="00D2696D">
          <w:rPr>
            <w:rFonts w:ascii="Verdana" w:hAnsi="Verdana" w:cs="NotoSans-Regular"/>
            <w:color w:val="46BFFF" w:themeColor="accent2" w:themeTint="99"/>
            <w:spacing w:val="0"/>
            <w:sz w:val="22"/>
          </w:rPr>
          <w:t>kptb@itech.lukasiewicz.gov.pl</w:t>
        </w:r>
      </w:hyperlink>
      <w:r w:rsidRPr="007663F8">
        <w:rPr>
          <w:rFonts w:ascii="Verdana" w:hAnsi="Verdana" w:cs="NotoSans-Regular"/>
          <w:color w:val="auto"/>
          <w:spacing w:val="0"/>
          <w:sz w:val="22"/>
        </w:rPr>
        <w:t xml:space="preserve"> </w:t>
      </w:r>
      <w:r>
        <w:rPr>
          <w:rFonts w:ascii="Verdana" w:hAnsi="Verdana" w:cs="NotoSans-Regular"/>
          <w:color w:val="auto"/>
          <w:spacing w:val="0"/>
          <w:sz w:val="22"/>
        </w:rPr>
        <w:t xml:space="preserve"> W ofercie </w:t>
      </w:r>
      <w:r w:rsidRPr="001B7946">
        <w:rPr>
          <w:rFonts w:ascii="Verdana" w:hAnsi="Verdana" w:cs="NotoSans-Regular"/>
          <w:b/>
          <w:color w:val="auto"/>
          <w:spacing w:val="0"/>
          <w:sz w:val="22"/>
        </w:rPr>
        <w:t>Klastra Polskie Technologie Bazaltowe</w:t>
      </w:r>
      <w:r>
        <w:rPr>
          <w:rFonts w:ascii="Verdana" w:hAnsi="Verdana" w:cs="NotoSans-Regular"/>
          <w:color w:val="auto"/>
          <w:spacing w:val="0"/>
          <w:sz w:val="22"/>
        </w:rPr>
        <w:t xml:space="preserve"> znajdują się </w:t>
      </w:r>
      <w:r w:rsidR="006F6328">
        <w:rPr>
          <w:rFonts w:ascii="Verdana" w:hAnsi="Verdana" w:cs="NotoSans-Regular"/>
          <w:color w:val="auto"/>
          <w:spacing w:val="0"/>
          <w:sz w:val="22"/>
        </w:rPr>
        <w:t xml:space="preserve">również </w:t>
      </w:r>
      <w:r>
        <w:rPr>
          <w:rFonts w:ascii="Verdana" w:hAnsi="Verdana" w:cs="NotoSans-Regular"/>
          <w:color w:val="auto"/>
          <w:spacing w:val="0"/>
          <w:sz w:val="22"/>
        </w:rPr>
        <w:t xml:space="preserve">tradycyjne produkty bazaltowe: </w:t>
      </w:r>
      <w:r w:rsidRPr="007663F8">
        <w:rPr>
          <w:rFonts w:ascii="Verdana" w:hAnsi="Verdana" w:cs="NotoSans-Regular"/>
          <w:color w:val="auto"/>
          <w:spacing w:val="0"/>
          <w:sz w:val="22"/>
        </w:rPr>
        <w:t>tłuczeń drogowy</w:t>
      </w:r>
      <w:r>
        <w:rPr>
          <w:rFonts w:ascii="Arial" w:hAnsi="Arial" w:cs="Arial"/>
          <w:color w:val="1F1F1F"/>
          <w:shd w:val="clear" w:color="auto" w:fill="FFFFFF"/>
        </w:rPr>
        <w:t xml:space="preserve">, </w:t>
      </w:r>
      <w:r w:rsidRPr="007663F8">
        <w:rPr>
          <w:rFonts w:ascii="Verdana" w:hAnsi="Verdana" w:cs="NotoSans-Regular"/>
          <w:color w:val="auto"/>
          <w:spacing w:val="0"/>
          <w:sz w:val="22"/>
        </w:rPr>
        <w:t>materiał budowlany,</w:t>
      </w:r>
      <w:r>
        <w:rPr>
          <w:rFonts w:ascii="Arial" w:hAnsi="Arial" w:cs="Arial"/>
          <w:color w:val="1F1F1F"/>
          <w:shd w:val="clear" w:color="auto" w:fill="FFFFFF"/>
        </w:rPr>
        <w:t xml:space="preserve"> </w:t>
      </w:r>
      <w:r>
        <w:rPr>
          <w:rFonts w:ascii="Verdana" w:hAnsi="Verdana" w:cs="NotoSans-Regular"/>
          <w:color w:val="auto"/>
          <w:spacing w:val="0"/>
          <w:sz w:val="22"/>
        </w:rPr>
        <w:t>mączka bazaltowa, kostka brukowa, płyty, budowlane wyroby dekoracyjne.</w:t>
      </w:r>
      <w:r w:rsidR="001B7946">
        <w:rPr>
          <w:rFonts w:ascii="Verdana" w:hAnsi="Verdana" w:cs="NotoSans-Regular"/>
          <w:color w:val="auto"/>
          <w:spacing w:val="0"/>
          <w:sz w:val="22"/>
        </w:rPr>
        <w:t xml:space="preserve"> Przykłady zastosowań:</w:t>
      </w:r>
    </w:p>
    <w:p w14:paraId="653C2D20" w14:textId="77777777" w:rsidR="001B7946" w:rsidRPr="00D81F3B" w:rsidRDefault="001B7946" w:rsidP="008502EC">
      <w:pPr>
        <w:autoSpaceDE w:val="0"/>
        <w:autoSpaceDN w:val="0"/>
        <w:adjustRightInd w:val="0"/>
        <w:spacing w:after="0" w:line="240" w:lineRule="auto"/>
        <w:ind w:firstLine="360"/>
        <w:rPr>
          <w:rFonts w:ascii="Verdana" w:hAnsi="Verdana" w:cs="NotoSans-Regular"/>
          <w:color w:val="auto"/>
          <w:spacing w:val="0"/>
          <w:sz w:val="22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376"/>
        <w:gridCol w:w="5777"/>
      </w:tblGrid>
      <w:tr w:rsidR="006F6328" w14:paraId="76D9D8ED" w14:textId="77777777" w:rsidTr="001B7946">
        <w:tc>
          <w:tcPr>
            <w:tcW w:w="2376" w:type="dxa"/>
          </w:tcPr>
          <w:p w14:paraId="4243488F" w14:textId="1A59D708" w:rsidR="00FF2E23" w:rsidRPr="00FF2E23" w:rsidRDefault="00FF2E23" w:rsidP="007261E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Verdana" w:hAnsi="Verdana" w:cs="NotoSans-Regular"/>
                <w:color w:val="auto"/>
                <w:spacing w:val="0"/>
                <w:sz w:val="22"/>
              </w:rPr>
            </w:pPr>
            <w:r w:rsidRPr="00FF2E23">
              <w:rPr>
                <w:rFonts w:ascii="Verdana" w:hAnsi="Verdana" w:cs="NotoSans-Regular"/>
                <w:noProof/>
                <w:color w:val="auto"/>
                <w:spacing w:val="0"/>
                <w:sz w:val="22"/>
              </w:rPr>
              <w:drawing>
                <wp:inline distT="0" distB="0" distL="0" distR="0" wp14:anchorId="2DFC8FBB" wp14:editId="1998FCB0">
                  <wp:extent cx="1154743" cy="1219200"/>
                  <wp:effectExtent l="0" t="0" r="7620" b="0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650" cy="1241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F2E23">
              <w:rPr>
                <w:rFonts w:ascii="Verdana" w:hAnsi="Verdana" w:cs="NotoSans-Regular"/>
                <w:noProof/>
                <w:color w:val="auto"/>
                <w:spacing w:val="0"/>
                <w:sz w:val="22"/>
              </w:rPr>
              <w:drawing>
                <wp:inline distT="0" distB="0" distL="0" distR="0" wp14:anchorId="4B98C0FE" wp14:editId="5A872438">
                  <wp:extent cx="1143000" cy="1068564"/>
                  <wp:effectExtent l="0" t="0" r="0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157978" cy="1082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84424">
              <w:rPr>
                <w:rFonts w:ascii="Verdana" w:hAnsi="Verdana" w:cs="NotoSans-Regular"/>
                <w:noProof/>
                <w:color w:val="auto"/>
                <w:spacing w:val="0"/>
                <w:sz w:val="22"/>
              </w:rPr>
              <w:drawing>
                <wp:inline distT="0" distB="0" distL="0" distR="0" wp14:anchorId="039B05A8" wp14:editId="715F7958">
                  <wp:extent cx="1176322" cy="857250"/>
                  <wp:effectExtent l="0" t="0" r="5080" b="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458" cy="867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7" w:type="dxa"/>
          </w:tcPr>
          <w:p w14:paraId="00139D1E" w14:textId="79B98F7F" w:rsidR="00FF2E23" w:rsidRPr="00CB74BE" w:rsidRDefault="00FF2E23" w:rsidP="00FF2E23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  <w:color w:val="auto"/>
                <w:spacing w:val="0"/>
                <w:sz w:val="22"/>
              </w:rPr>
            </w:pPr>
            <w:r w:rsidRPr="00FF2E23">
              <w:rPr>
                <w:rFonts w:ascii="Verdana" w:hAnsi="Verdana" w:cs="NotoSans-Regular"/>
                <w:b/>
                <w:color w:val="auto"/>
                <w:spacing w:val="0"/>
                <w:sz w:val="22"/>
              </w:rPr>
              <w:t>Konstrukcje betonowe</w:t>
            </w: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 xml:space="preserve"> </w:t>
            </w:r>
            <w:r>
              <w:rPr>
                <w:rFonts w:ascii="Verdana" w:hAnsi="Verdana" w:cs="NotoSans-Regular"/>
                <w:color w:val="auto"/>
                <w:spacing w:val="0"/>
                <w:sz w:val="22"/>
              </w:rPr>
              <w:t>z</w:t>
            </w: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 xml:space="preserve">większona trwałość betonu 5-krotnie, mrozoodporność do 500 cykli, wytrzymałość </w:t>
            </w:r>
            <w:r w:rsidRPr="00CB74BE">
              <w:rPr>
                <w:rFonts w:ascii="Verdana" w:hAnsi="Verdana" w:cs="NotoSans-Regular"/>
                <w:color w:val="auto"/>
                <w:spacing w:val="0"/>
                <w:sz w:val="22"/>
              </w:rPr>
              <w:t>na ściskanie o 20%, odporność na pękanie 2-krotnie, wytrzymałość na zginanie przy rozciąganiu o 30%, odporność na uderzenia 5-krotnie, wodoodporność o 50%</w:t>
            </w:r>
            <w:r>
              <w:rPr>
                <w:rFonts w:ascii="Verdana" w:hAnsi="Verdana" w:cs="NotoSans-Regular"/>
                <w:color w:val="auto"/>
                <w:spacing w:val="0"/>
                <w:sz w:val="22"/>
              </w:rPr>
              <w:t>.</w:t>
            </w:r>
          </w:p>
          <w:p w14:paraId="651253A6" w14:textId="04C7851B" w:rsidR="00FF2E23" w:rsidRDefault="00FF2E23" w:rsidP="00FF2E23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  <w:color w:val="auto"/>
                <w:spacing w:val="0"/>
                <w:sz w:val="22"/>
              </w:rPr>
            </w:pPr>
            <w:r w:rsidRPr="00FF2E23">
              <w:rPr>
                <w:rFonts w:ascii="Verdana" w:hAnsi="Verdana" w:cs="NotoSans-Regular"/>
                <w:b/>
                <w:color w:val="auto"/>
                <w:spacing w:val="0"/>
                <w:sz w:val="22"/>
              </w:rPr>
              <w:t>Płyty drogowe zbrojone włóknem bazaltowym</w:t>
            </w: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>,</w:t>
            </w:r>
            <w:r>
              <w:rPr>
                <w:rFonts w:ascii="Verdana" w:hAnsi="Verdana" w:cs="NotoSans-Regular"/>
                <w:color w:val="auto"/>
                <w:spacing w:val="0"/>
                <w:sz w:val="22"/>
              </w:rPr>
              <w:t xml:space="preserve"> </w:t>
            </w: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>zbrojenie i siatka do budowy dróg, linii</w:t>
            </w:r>
            <w:r>
              <w:rPr>
                <w:rFonts w:ascii="Verdana" w:hAnsi="Verdana" w:cs="NotoSans-Regular"/>
                <w:color w:val="auto"/>
                <w:spacing w:val="0"/>
                <w:sz w:val="22"/>
              </w:rPr>
              <w:t xml:space="preserve"> </w:t>
            </w: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>kolejowych, lotnisk w technologii betonu</w:t>
            </w:r>
            <w:r>
              <w:rPr>
                <w:rFonts w:ascii="Verdana" w:hAnsi="Verdana" w:cs="NotoSans-Regular"/>
                <w:color w:val="auto"/>
                <w:spacing w:val="0"/>
                <w:sz w:val="22"/>
              </w:rPr>
              <w:t xml:space="preserve"> </w:t>
            </w: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>sprężonego, bloczki z betonu komórkowego</w:t>
            </w:r>
            <w:r>
              <w:rPr>
                <w:rFonts w:ascii="Verdana" w:hAnsi="Verdana" w:cs="NotoSans-Regular"/>
                <w:color w:val="auto"/>
                <w:spacing w:val="0"/>
                <w:sz w:val="22"/>
              </w:rPr>
              <w:t xml:space="preserve"> </w:t>
            </w: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>zbrojonego włóknem bazaltowym</w:t>
            </w:r>
          </w:p>
          <w:p w14:paraId="582294D3" w14:textId="77777777" w:rsidR="00FF2E23" w:rsidRPr="00FF2E23" w:rsidRDefault="00FF2E23" w:rsidP="00FF2E23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  <w:b/>
                <w:color w:val="auto"/>
                <w:spacing w:val="0"/>
                <w:sz w:val="22"/>
              </w:rPr>
            </w:pPr>
            <w:r w:rsidRPr="00FF2E23">
              <w:rPr>
                <w:rFonts w:ascii="Verdana" w:hAnsi="Verdana" w:cs="NotoSans-Regular"/>
                <w:b/>
                <w:color w:val="auto"/>
                <w:spacing w:val="0"/>
                <w:sz w:val="22"/>
              </w:rPr>
              <w:t>Konstrukcje monolityczne w środowiskach</w:t>
            </w:r>
          </w:p>
          <w:p w14:paraId="41B44A21" w14:textId="77777777" w:rsidR="00FF2E23" w:rsidRPr="00FF2E23" w:rsidRDefault="00FF2E23" w:rsidP="00FF2E23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  <w:color w:val="auto"/>
                <w:spacing w:val="0"/>
                <w:sz w:val="22"/>
              </w:rPr>
            </w:pPr>
            <w:r w:rsidRPr="00FF2E23">
              <w:rPr>
                <w:rFonts w:ascii="Verdana" w:hAnsi="Verdana" w:cs="NotoSans-Regular"/>
                <w:b/>
                <w:color w:val="auto"/>
                <w:spacing w:val="0"/>
                <w:sz w:val="22"/>
              </w:rPr>
              <w:t>agresywnych i wodnych:</w:t>
            </w: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 xml:space="preserve"> porty, elektrownie</w:t>
            </w:r>
          </w:p>
          <w:p w14:paraId="3C8CA7E9" w14:textId="77777777" w:rsidR="00FF2E23" w:rsidRPr="00FF2E23" w:rsidRDefault="00FF2E23" w:rsidP="00FF2E23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  <w:color w:val="auto"/>
                <w:spacing w:val="0"/>
                <w:sz w:val="22"/>
              </w:rPr>
            </w:pP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>wodne, zakłady chemiczne, obiekty wojskowe,</w:t>
            </w:r>
          </w:p>
          <w:p w14:paraId="7B1259E7" w14:textId="77777777" w:rsidR="00FF2E23" w:rsidRDefault="00FF2E23" w:rsidP="00FF2E23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  <w:color w:val="auto"/>
                <w:spacing w:val="0"/>
                <w:sz w:val="22"/>
              </w:rPr>
            </w:pP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>budownictwo arktyczne itp.</w:t>
            </w:r>
          </w:p>
          <w:p w14:paraId="2A43672C" w14:textId="231B1FAE" w:rsidR="00FF2E23" w:rsidRPr="00FF2E23" w:rsidRDefault="00FF2E23" w:rsidP="00FF2E23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  <w:color w:val="auto"/>
                <w:spacing w:val="0"/>
                <w:sz w:val="22"/>
              </w:rPr>
            </w:pPr>
            <w:r w:rsidRPr="00FF2E23">
              <w:rPr>
                <w:rFonts w:ascii="Verdana" w:hAnsi="Verdana" w:cs="NotoSans-Regular"/>
                <w:b/>
                <w:color w:val="auto"/>
                <w:spacing w:val="0"/>
                <w:sz w:val="22"/>
              </w:rPr>
              <w:t>Mieszanki budowlane bazaltowo-włókno-cementowe</w:t>
            </w: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 xml:space="preserve"> o różnym</w:t>
            </w:r>
            <w:r>
              <w:rPr>
                <w:rFonts w:ascii="Verdana" w:hAnsi="Verdana" w:cs="NotoSans-Regular"/>
                <w:color w:val="auto"/>
                <w:spacing w:val="0"/>
                <w:sz w:val="22"/>
              </w:rPr>
              <w:t xml:space="preserve"> </w:t>
            </w: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>zastosowaniu, płyty włókno-cementowe, płyty bazaltowo-włókno</w:t>
            </w:r>
            <w:r w:rsidR="000B2629">
              <w:rPr>
                <w:rFonts w:ascii="Verdana" w:hAnsi="Verdana" w:cs="NotoSans-Regular"/>
                <w:color w:val="auto"/>
                <w:spacing w:val="0"/>
                <w:sz w:val="22"/>
              </w:rPr>
              <w:t>-</w:t>
            </w: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>betonowe,</w:t>
            </w:r>
            <w:r>
              <w:rPr>
                <w:rFonts w:ascii="Verdana" w:hAnsi="Verdana" w:cs="NotoSans-Regular"/>
                <w:color w:val="auto"/>
                <w:spacing w:val="0"/>
                <w:sz w:val="22"/>
              </w:rPr>
              <w:t xml:space="preserve"> </w:t>
            </w: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>beton architektoniczny</w:t>
            </w:r>
            <w:r>
              <w:rPr>
                <w:rFonts w:ascii="Verdana" w:hAnsi="Verdana" w:cs="NotoSans-Regular"/>
                <w:color w:val="auto"/>
                <w:spacing w:val="0"/>
                <w:sz w:val="22"/>
              </w:rPr>
              <w:t>.</w:t>
            </w:r>
          </w:p>
        </w:tc>
      </w:tr>
      <w:tr w:rsidR="006F6328" w:rsidRPr="00FF2E23" w14:paraId="1761D8EC" w14:textId="77777777" w:rsidTr="001B7946">
        <w:tc>
          <w:tcPr>
            <w:tcW w:w="2376" w:type="dxa"/>
          </w:tcPr>
          <w:p w14:paraId="1E63E30D" w14:textId="1F9A25A1" w:rsidR="00FF2E23" w:rsidRPr="001B7946" w:rsidRDefault="00FF2E23" w:rsidP="007261E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color w:val="000000"/>
                <w:sz w:val="24"/>
                <w:szCs w:val="23"/>
              </w:rPr>
            </w:pPr>
            <w:r w:rsidRPr="001B7946">
              <w:rPr>
                <w:rFonts w:ascii="Verdana" w:hAnsi="Verdana" w:cs="NotoSans-Regular"/>
                <w:noProof/>
                <w:color w:val="auto"/>
                <w:spacing w:val="0"/>
                <w:sz w:val="24"/>
              </w:rPr>
              <w:drawing>
                <wp:inline distT="0" distB="0" distL="0" distR="0" wp14:anchorId="77A2469C" wp14:editId="55333A4C">
                  <wp:extent cx="1162050" cy="2380497"/>
                  <wp:effectExtent l="0" t="0" r="0" b="127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765" cy="2408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7" w:type="dxa"/>
          </w:tcPr>
          <w:p w14:paraId="64162485" w14:textId="7A441497" w:rsidR="00FF2E23" w:rsidRPr="001B7946" w:rsidRDefault="00FF2E23" w:rsidP="00FF2E23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Verdana" w:hAnsi="Verdana" w:cs="NotoSans-Regular"/>
                <w:color w:val="auto"/>
                <w:spacing w:val="0"/>
                <w:sz w:val="22"/>
              </w:rPr>
            </w:pPr>
            <w:r w:rsidRPr="001B7946">
              <w:rPr>
                <w:rFonts w:ascii="Verdana" w:hAnsi="Verdana" w:cs="NotoSans-Regular"/>
                <w:b/>
                <w:color w:val="auto"/>
                <w:spacing w:val="0"/>
                <w:sz w:val="22"/>
              </w:rPr>
              <w:t>Profile i pale</w:t>
            </w:r>
          </w:p>
          <w:p w14:paraId="4083EC0A" w14:textId="77777777" w:rsidR="00FF2E23" w:rsidRPr="001B7946" w:rsidRDefault="00FF2E23" w:rsidP="001B7946">
            <w:pPr>
              <w:pStyle w:val="Akapitzlist"/>
              <w:numPr>
                <w:ilvl w:val="0"/>
                <w:numId w:val="2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1B7946">
              <w:rPr>
                <w:rFonts w:ascii="Verdana" w:hAnsi="Verdana" w:cs="NotoSans-Regular"/>
              </w:rPr>
              <w:t>Estetyczny wygląd</w:t>
            </w:r>
          </w:p>
          <w:p w14:paraId="200320CA" w14:textId="13BCA8BD" w:rsidR="00FF2E23" w:rsidRPr="001B7946" w:rsidRDefault="00FF2E23" w:rsidP="001B7946">
            <w:pPr>
              <w:pStyle w:val="Akapitzlist"/>
              <w:numPr>
                <w:ilvl w:val="0"/>
                <w:numId w:val="2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1B7946">
              <w:rPr>
                <w:rFonts w:ascii="Verdana" w:hAnsi="Verdana" w:cs="NotoSans-Regular"/>
              </w:rPr>
              <w:t>Łatwy i szybki montaż i demontaż</w:t>
            </w:r>
          </w:p>
          <w:p w14:paraId="2CEA335F" w14:textId="2DD753F8" w:rsidR="00FF2E23" w:rsidRPr="001B7946" w:rsidRDefault="00FF2E23" w:rsidP="001B7946">
            <w:pPr>
              <w:pStyle w:val="Akapitzlist"/>
              <w:numPr>
                <w:ilvl w:val="0"/>
                <w:numId w:val="2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1B7946">
              <w:rPr>
                <w:rFonts w:ascii="Verdana" w:hAnsi="Verdana" w:cs="NotoSans-Regular"/>
              </w:rPr>
              <w:t>Nie ma potrzeby malowania powierzchni przez cały okres użytkowania</w:t>
            </w:r>
            <w:r w:rsidR="001B7946" w:rsidRPr="001B7946">
              <w:rPr>
                <w:rFonts w:ascii="Verdana" w:hAnsi="Verdana" w:cs="NotoSans-Regular"/>
              </w:rPr>
              <w:t xml:space="preserve"> </w:t>
            </w:r>
            <w:r w:rsidRPr="001B7946">
              <w:rPr>
                <w:rFonts w:ascii="Verdana" w:hAnsi="Verdana" w:cs="NotoSans-Regular"/>
              </w:rPr>
              <w:t xml:space="preserve">ani nakładania powłok ochronnych </w:t>
            </w:r>
          </w:p>
          <w:p w14:paraId="2FC17D95" w14:textId="47EEF4FE" w:rsidR="00FF2E23" w:rsidRPr="001B7946" w:rsidRDefault="00FF2E23" w:rsidP="001B7946">
            <w:pPr>
              <w:pStyle w:val="Akapitzlist"/>
              <w:numPr>
                <w:ilvl w:val="0"/>
                <w:numId w:val="2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1B7946">
              <w:rPr>
                <w:rFonts w:ascii="Verdana" w:hAnsi="Verdana" w:cs="NotoSans-Regular"/>
              </w:rPr>
              <w:t>Odporny na wodę, mikroorganizmy i grzyby</w:t>
            </w:r>
          </w:p>
          <w:p w14:paraId="2CFB8E34" w14:textId="7D9D4E3A" w:rsidR="00FF2E23" w:rsidRPr="001B7946" w:rsidRDefault="00FF2E23" w:rsidP="001B7946">
            <w:pPr>
              <w:pStyle w:val="Akapitzlist"/>
              <w:numPr>
                <w:ilvl w:val="0"/>
                <w:numId w:val="2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1B7946">
              <w:rPr>
                <w:rFonts w:ascii="Verdana" w:hAnsi="Verdana" w:cs="NotoSans-Regular"/>
              </w:rPr>
              <w:t>Niski ciężar właściwy i zmniejszony koszty transportu w celu dostawy i instalacji</w:t>
            </w:r>
          </w:p>
          <w:p w14:paraId="498B28E5" w14:textId="1FAA365A" w:rsidR="00FF2E23" w:rsidRPr="001B7946" w:rsidRDefault="00FF2E23" w:rsidP="001B7946">
            <w:pPr>
              <w:pStyle w:val="Akapitzlist"/>
              <w:numPr>
                <w:ilvl w:val="0"/>
                <w:numId w:val="2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1B7946">
              <w:rPr>
                <w:rFonts w:ascii="Verdana" w:hAnsi="Verdana" w:cs="NotoSans-Regular"/>
              </w:rPr>
              <w:t>Eksploatacja przez 50 lat</w:t>
            </w:r>
          </w:p>
          <w:p w14:paraId="7AACC862" w14:textId="2C3E25D9" w:rsidR="00FF2E23" w:rsidRPr="001B7946" w:rsidRDefault="00FF2E23" w:rsidP="001B7946">
            <w:pPr>
              <w:pStyle w:val="Akapitzlist"/>
              <w:numPr>
                <w:ilvl w:val="0"/>
                <w:numId w:val="2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1B7946">
              <w:rPr>
                <w:rFonts w:ascii="Verdana" w:hAnsi="Verdana" w:cs="NotoSans-Regular"/>
              </w:rPr>
              <w:t xml:space="preserve">Nadaje się do stosowania w wilgotnych </w:t>
            </w:r>
            <w:r w:rsidR="001B7946" w:rsidRPr="001B7946">
              <w:rPr>
                <w:rFonts w:ascii="Verdana" w:hAnsi="Verdana" w:cs="NotoSans-Regular"/>
              </w:rPr>
              <w:t>w</w:t>
            </w:r>
            <w:r w:rsidRPr="001B7946">
              <w:rPr>
                <w:rFonts w:ascii="Verdana" w:hAnsi="Verdana" w:cs="NotoSans-Regular"/>
              </w:rPr>
              <w:t>arunkach środowiskowych i w zimnym klimacie</w:t>
            </w:r>
          </w:p>
          <w:p w14:paraId="519046B8" w14:textId="77777777" w:rsidR="00FF2E23" w:rsidRPr="001B7946" w:rsidRDefault="00FF2E23" w:rsidP="001B7946">
            <w:pPr>
              <w:pStyle w:val="Akapitzlist"/>
              <w:numPr>
                <w:ilvl w:val="0"/>
                <w:numId w:val="2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1B7946">
              <w:rPr>
                <w:rFonts w:ascii="Verdana" w:hAnsi="Verdana" w:cs="NotoSans-Regular"/>
              </w:rPr>
              <w:t>Całkowita odporność na korozję</w:t>
            </w:r>
          </w:p>
          <w:p w14:paraId="26F5E912" w14:textId="6F86AD18" w:rsidR="00FF2E23" w:rsidRPr="001B7946" w:rsidRDefault="00FF2E23" w:rsidP="001B7946">
            <w:pPr>
              <w:pStyle w:val="Akapitzlist"/>
              <w:numPr>
                <w:ilvl w:val="0"/>
                <w:numId w:val="2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1B7946">
              <w:rPr>
                <w:rFonts w:ascii="Verdana" w:hAnsi="Verdana" w:cs="NotoSans-Regular"/>
              </w:rPr>
              <w:t>Zastosowanie w konstrukcjach nośnych,</w:t>
            </w:r>
          </w:p>
          <w:p w14:paraId="790A3360" w14:textId="492DE064" w:rsidR="00FF2E23" w:rsidRPr="001B7946" w:rsidRDefault="001B7946" w:rsidP="001B7946">
            <w:pPr>
              <w:pStyle w:val="Akapitzlist"/>
              <w:numPr>
                <w:ilvl w:val="0"/>
                <w:numId w:val="2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>
              <w:rPr>
                <w:rFonts w:ascii="Verdana" w:hAnsi="Verdana" w:cs="NotoSans-Regular"/>
              </w:rPr>
              <w:t>O</w:t>
            </w:r>
            <w:r w:rsidR="00FF2E23" w:rsidRPr="001B7946">
              <w:rPr>
                <w:rFonts w:ascii="Verdana" w:hAnsi="Verdana" w:cs="NotoSans-Regular"/>
              </w:rPr>
              <w:t>grodzeniach i zabezpieczeniach brzegów</w:t>
            </w:r>
          </w:p>
        </w:tc>
      </w:tr>
      <w:tr w:rsidR="006F6328" w:rsidRPr="00FF2E23" w14:paraId="11BB8357" w14:textId="77777777" w:rsidTr="001B7946">
        <w:tc>
          <w:tcPr>
            <w:tcW w:w="2376" w:type="dxa"/>
          </w:tcPr>
          <w:p w14:paraId="1FCB90B5" w14:textId="14DECF3F" w:rsidR="00FF2E23" w:rsidRDefault="00FF2E23" w:rsidP="007261E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A84424">
              <w:rPr>
                <w:rFonts w:ascii="Verdana" w:hAnsi="Verdana" w:cs="NotoSans-Regular"/>
                <w:noProof/>
                <w:color w:val="auto"/>
                <w:spacing w:val="0"/>
                <w:sz w:val="22"/>
              </w:rPr>
              <w:drawing>
                <wp:inline distT="0" distB="0" distL="0" distR="0" wp14:anchorId="36016864" wp14:editId="2B225258">
                  <wp:extent cx="321852" cy="628650"/>
                  <wp:effectExtent l="0" t="0" r="2540" b="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70" cy="648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6328">
              <w:rPr>
                <w:rFonts w:ascii="NotoSans-Regular" w:hAnsi="NotoSans-Regular" w:cs="NotoSans-Regular"/>
                <w:noProof/>
                <w:color w:val="000000"/>
                <w:sz w:val="23"/>
                <w:szCs w:val="23"/>
              </w:rPr>
              <w:drawing>
                <wp:inline distT="0" distB="0" distL="0" distR="0" wp14:anchorId="51AF3C4D" wp14:editId="168A1BD0">
                  <wp:extent cx="962025" cy="720590"/>
                  <wp:effectExtent l="0" t="0" r="0" b="381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989307" cy="741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7" w:type="dxa"/>
          </w:tcPr>
          <w:p w14:paraId="6B0A764B" w14:textId="5ABD9FE1" w:rsidR="00FF2E23" w:rsidRPr="00FF2E23" w:rsidRDefault="00FF2E23" w:rsidP="001B7946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  <w:color w:val="auto"/>
                <w:spacing w:val="0"/>
                <w:sz w:val="22"/>
              </w:rPr>
            </w:pPr>
            <w:r w:rsidRPr="001B7946">
              <w:rPr>
                <w:rFonts w:ascii="Verdana" w:hAnsi="Verdana" w:cs="NotoSans-Regular"/>
                <w:b/>
                <w:color w:val="auto"/>
                <w:spacing w:val="0"/>
                <w:sz w:val="22"/>
              </w:rPr>
              <w:t>Tkaniny</w:t>
            </w:r>
            <w:r>
              <w:rPr>
                <w:rFonts w:ascii="Verdana" w:hAnsi="Verdana" w:cs="NotoSans-Regular"/>
                <w:color w:val="auto"/>
                <w:spacing w:val="0"/>
                <w:sz w:val="22"/>
              </w:rPr>
              <w:t xml:space="preserve"> - </w:t>
            </w:r>
            <w:r w:rsidR="001B7946">
              <w:rPr>
                <w:rFonts w:ascii="Verdana" w:hAnsi="Verdana" w:cs="NotoSans-Regular"/>
                <w:color w:val="auto"/>
                <w:spacing w:val="0"/>
                <w:sz w:val="22"/>
              </w:rPr>
              <w:t>w</w:t>
            </w: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>zmocnienie konstrukcji betonowych,</w:t>
            </w:r>
          </w:p>
          <w:p w14:paraId="5F7B215B" w14:textId="0C8E5F25" w:rsidR="00FF2E23" w:rsidRPr="00FF2E23" w:rsidRDefault="00FF2E23" w:rsidP="006F6328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  <w:color w:val="auto"/>
                <w:spacing w:val="0"/>
                <w:sz w:val="22"/>
              </w:rPr>
            </w:pP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>profili okiennych i drzwiowych, Rury i pojemniki do przechowywania i</w:t>
            </w:r>
            <w:r w:rsidR="001B7946">
              <w:rPr>
                <w:rFonts w:ascii="Verdana" w:hAnsi="Verdana" w:cs="NotoSans-Regular"/>
                <w:color w:val="auto"/>
                <w:spacing w:val="0"/>
                <w:sz w:val="22"/>
              </w:rPr>
              <w:t xml:space="preserve"> </w:t>
            </w: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>transport substancji agresywnych, ocieplenia, ochrona p.poż, i bhp (płachty, elementy ubrań)</w:t>
            </w:r>
          </w:p>
        </w:tc>
      </w:tr>
      <w:tr w:rsidR="006F6328" w:rsidRPr="00FF2E23" w14:paraId="0633C6A5" w14:textId="77777777" w:rsidTr="001B7946">
        <w:tc>
          <w:tcPr>
            <w:tcW w:w="2376" w:type="dxa"/>
          </w:tcPr>
          <w:p w14:paraId="61AA6DEE" w14:textId="04791011" w:rsidR="00FF2E23" w:rsidRDefault="00FF2E23" w:rsidP="007261E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A84424">
              <w:rPr>
                <w:rFonts w:ascii="NotoSans-Regular" w:hAnsi="NotoSans-Regular" w:cs="NotoSans-Regular"/>
                <w:noProof/>
                <w:color w:val="000000"/>
                <w:spacing w:val="0"/>
                <w:sz w:val="23"/>
                <w:szCs w:val="23"/>
              </w:rPr>
              <w:lastRenderedPageBreak/>
              <w:drawing>
                <wp:inline distT="0" distB="0" distL="0" distR="0" wp14:anchorId="336A02EA" wp14:editId="2EBA9830">
                  <wp:extent cx="1321038" cy="2676525"/>
                  <wp:effectExtent l="0" t="0" r="0" b="0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775" cy="2700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7" w:type="dxa"/>
          </w:tcPr>
          <w:p w14:paraId="4C7D8D48" w14:textId="6AB2F142" w:rsidR="001B7946" w:rsidRDefault="00FF2E23" w:rsidP="00FF2E23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Verdana" w:hAnsi="Verdana" w:cs="NotoSans-Regular"/>
                <w:color w:val="auto"/>
                <w:spacing w:val="0"/>
                <w:sz w:val="22"/>
              </w:rPr>
            </w:pPr>
            <w:proofErr w:type="spellStart"/>
            <w:r w:rsidRPr="001B7946">
              <w:rPr>
                <w:rFonts w:ascii="Verdana" w:hAnsi="Verdana" w:cs="NotoSans-Regular"/>
                <w:b/>
                <w:color w:val="auto"/>
                <w:spacing w:val="0"/>
                <w:sz w:val="22"/>
              </w:rPr>
              <w:t>Geotekstylia</w:t>
            </w:r>
            <w:proofErr w:type="spellEnd"/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 xml:space="preserve"> </w:t>
            </w:r>
            <w:r w:rsidR="001B7946">
              <w:rPr>
                <w:rFonts w:ascii="Verdana" w:hAnsi="Verdana" w:cs="NotoSans-Regular"/>
                <w:color w:val="auto"/>
                <w:spacing w:val="0"/>
                <w:sz w:val="22"/>
              </w:rPr>
              <w:t>–</w:t>
            </w: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 xml:space="preserve"> </w:t>
            </w:r>
          </w:p>
          <w:p w14:paraId="4B5C6F9C" w14:textId="42ACEFA4" w:rsidR="00FF2E23" w:rsidRPr="001B7946" w:rsidRDefault="001B7946" w:rsidP="001B7946">
            <w:pPr>
              <w:pStyle w:val="Akapitzlist"/>
              <w:numPr>
                <w:ilvl w:val="0"/>
                <w:numId w:val="2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>
              <w:rPr>
                <w:rFonts w:ascii="Verdana" w:hAnsi="Verdana" w:cs="NotoSans-Regular"/>
              </w:rPr>
              <w:t>T</w:t>
            </w:r>
            <w:r w:rsidR="00FF2E23" w:rsidRPr="001B7946">
              <w:rPr>
                <w:rFonts w:ascii="Verdana" w:hAnsi="Verdana" w:cs="NotoSans-Regular"/>
              </w:rPr>
              <w:t>rwalsze i bardziej odporne chemicznie niż włókno szklane;</w:t>
            </w:r>
          </w:p>
          <w:p w14:paraId="3432A0FE" w14:textId="5E4ECCD5" w:rsidR="00FF2E23" w:rsidRPr="001B7946" w:rsidRDefault="001B7946" w:rsidP="001B7946">
            <w:pPr>
              <w:pStyle w:val="Akapitzlist"/>
              <w:numPr>
                <w:ilvl w:val="0"/>
                <w:numId w:val="2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>
              <w:rPr>
                <w:rFonts w:ascii="Verdana" w:hAnsi="Verdana" w:cs="NotoSans-Regular"/>
              </w:rPr>
              <w:t>B</w:t>
            </w:r>
            <w:r w:rsidR="00FF2E23" w:rsidRPr="001B7946">
              <w:rPr>
                <w:rFonts w:ascii="Verdana" w:hAnsi="Verdana" w:cs="NotoSans-Regular"/>
              </w:rPr>
              <w:t>ardziej odporny na sezonowe wahania temperatury i zmiany temperatury podczas montażu;</w:t>
            </w:r>
          </w:p>
          <w:p w14:paraId="15570AA4" w14:textId="77777777" w:rsidR="00FF2E23" w:rsidRPr="001B7946" w:rsidRDefault="00FF2E23" w:rsidP="001B7946">
            <w:pPr>
              <w:pStyle w:val="Akapitzlist"/>
              <w:numPr>
                <w:ilvl w:val="0"/>
                <w:numId w:val="2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1B7946">
              <w:rPr>
                <w:rFonts w:ascii="Verdana" w:hAnsi="Verdana" w:cs="NotoSans-Regular"/>
              </w:rPr>
              <w:t>korzystniejszy stosunek ceny do wydajności niż włókno szklane;</w:t>
            </w:r>
          </w:p>
          <w:p w14:paraId="7A32CBE0" w14:textId="65168498" w:rsidR="00FF2E23" w:rsidRPr="001B7946" w:rsidRDefault="00FF2E23" w:rsidP="001B7946">
            <w:pPr>
              <w:pStyle w:val="Akapitzlist"/>
              <w:numPr>
                <w:ilvl w:val="0"/>
                <w:numId w:val="2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1B7946">
              <w:rPr>
                <w:rFonts w:ascii="Verdana" w:hAnsi="Verdana" w:cs="NotoSans-Regular"/>
              </w:rPr>
              <w:t>nie ma wymagań dotyczących specjalnego sprzętu do</w:t>
            </w:r>
            <w:r w:rsidR="001B7946" w:rsidRPr="001B7946">
              <w:rPr>
                <w:rFonts w:ascii="Verdana" w:hAnsi="Verdana" w:cs="NotoSans-Regular"/>
              </w:rPr>
              <w:t xml:space="preserve"> </w:t>
            </w:r>
            <w:r w:rsidRPr="001B7946">
              <w:rPr>
                <w:rFonts w:ascii="Verdana" w:hAnsi="Verdana" w:cs="NotoSans-Regular"/>
              </w:rPr>
              <w:t>instalacji;</w:t>
            </w:r>
          </w:p>
          <w:p w14:paraId="09C44797" w14:textId="77777777" w:rsidR="00FF2E23" w:rsidRPr="001B7946" w:rsidRDefault="00FF2E23" w:rsidP="001B7946">
            <w:pPr>
              <w:pStyle w:val="Akapitzlist"/>
              <w:numPr>
                <w:ilvl w:val="0"/>
                <w:numId w:val="2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1B7946">
              <w:rPr>
                <w:rFonts w:ascii="Verdana" w:hAnsi="Verdana" w:cs="NotoSans-Regular"/>
              </w:rPr>
              <w:t>pozwala obniżyć koszty utrzymania dróg o 25%;</w:t>
            </w:r>
          </w:p>
          <w:p w14:paraId="41E25211" w14:textId="5D334E96" w:rsidR="00FF2E23" w:rsidRPr="001F1874" w:rsidRDefault="00FF2E23" w:rsidP="001F1874">
            <w:pPr>
              <w:pStyle w:val="Akapitzlist"/>
              <w:numPr>
                <w:ilvl w:val="0"/>
                <w:numId w:val="2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1B7946">
              <w:rPr>
                <w:rFonts w:ascii="Verdana" w:hAnsi="Verdana" w:cs="NotoSans-Regular"/>
              </w:rPr>
              <w:t>Łatwe siekanie i rozdrabnianie przy użyciu</w:t>
            </w:r>
            <w:r w:rsidR="001F1874">
              <w:rPr>
                <w:rFonts w:ascii="Verdana" w:hAnsi="Verdana" w:cs="NotoSans-Regular"/>
              </w:rPr>
              <w:t xml:space="preserve"> </w:t>
            </w:r>
            <w:r w:rsidRPr="001F1874">
              <w:rPr>
                <w:rFonts w:ascii="Verdana" w:hAnsi="Verdana" w:cs="NotoSans-Regular"/>
              </w:rPr>
              <w:t>standardowego sprzętu do wymiany nawierzchni drogowej;</w:t>
            </w:r>
          </w:p>
          <w:p w14:paraId="62482EAE" w14:textId="1C721637" w:rsidR="00FF2E23" w:rsidRPr="00FF2E23" w:rsidRDefault="00FF2E23" w:rsidP="001F1874">
            <w:pPr>
              <w:pStyle w:val="Akapitzlist"/>
              <w:numPr>
                <w:ilvl w:val="0"/>
                <w:numId w:val="2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1B7946">
              <w:rPr>
                <w:rFonts w:ascii="Verdana" w:hAnsi="Verdana" w:cs="NotoSans-Regular"/>
              </w:rPr>
              <w:t>przyjazny dla środowiska.</w:t>
            </w:r>
          </w:p>
        </w:tc>
      </w:tr>
      <w:tr w:rsidR="006F6328" w:rsidRPr="00FF2E23" w14:paraId="6AE1632A" w14:textId="77777777" w:rsidTr="001B7946">
        <w:tc>
          <w:tcPr>
            <w:tcW w:w="2376" w:type="dxa"/>
          </w:tcPr>
          <w:p w14:paraId="0B585DF8" w14:textId="16C0294F" w:rsidR="00FF2E23" w:rsidRDefault="00FF2E23" w:rsidP="007261E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A84424">
              <w:rPr>
                <w:rFonts w:ascii="Verdana" w:hAnsi="Verdana" w:cs="NotoSans-Regular"/>
                <w:noProof/>
                <w:color w:val="auto"/>
                <w:spacing w:val="0"/>
                <w:sz w:val="22"/>
              </w:rPr>
              <w:drawing>
                <wp:inline distT="0" distB="0" distL="0" distR="0" wp14:anchorId="6AD36A02" wp14:editId="49CE427D">
                  <wp:extent cx="1308411" cy="876300"/>
                  <wp:effectExtent l="0" t="0" r="6350" b="0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785" cy="888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6328">
              <w:rPr>
                <w:rFonts w:ascii="NotoSans-Regular" w:hAnsi="NotoSans-Regular" w:cs="NotoSans-Regular"/>
                <w:noProof/>
                <w:color w:val="000000"/>
                <w:sz w:val="23"/>
                <w:szCs w:val="23"/>
              </w:rPr>
              <w:drawing>
                <wp:inline distT="0" distB="0" distL="0" distR="0" wp14:anchorId="2177CF6A" wp14:editId="0C5E5AB1">
                  <wp:extent cx="1285875" cy="1404639"/>
                  <wp:effectExtent l="0" t="0" r="0" b="5080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278" cy="1419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A84424">
              <w:rPr>
                <w:rFonts w:ascii="Verdana" w:hAnsi="Verdana" w:cs="NotoSans-Regular"/>
                <w:noProof/>
                <w:color w:val="auto"/>
                <w:spacing w:val="0"/>
                <w:sz w:val="22"/>
              </w:rPr>
              <w:drawing>
                <wp:inline distT="0" distB="0" distL="0" distR="0" wp14:anchorId="6FC584CC" wp14:editId="1AA4C926">
                  <wp:extent cx="1295400" cy="868493"/>
                  <wp:effectExtent l="0" t="0" r="0" b="825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606" cy="882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7" w:type="dxa"/>
          </w:tcPr>
          <w:p w14:paraId="145DBD83" w14:textId="77777777" w:rsidR="001F1874" w:rsidRDefault="00FF2E23" w:rsidP="001F1874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  <w:color w:val="auto"/>
                <w:spacing w:val="0"/>
                <w:sz w:val="22"/>
              </w:rPr>
            </w:pPr>
            <w:proofErr w:type="spellStart"/>
            <w:r w:rsidRPr="001B7946">
              <w:rPr>
                <w:rFonts w:ascii="Verdana" w:hAnsi="Verdana" w:cs="NotoSans-Regular"/>
                <w:b/>
                <w:color w:val="auto"/>
                <w:spacing w:val="0"/>
                <w:sz w:val="22"/>
              </w:rPr>
              <w:t>Geosiatki</w:t>
            </w:r>
            <w:proofErr w:type="spellEnd"/>
            <w:r w:rsidRPr="001B7946">
              <w:rPr>
                <w:rFonts w:ascii="Verdana" w:hAnsi="Verdana" w:cs="NotoSans-Regular"/>
                <w:b/>
                <w:color w:val="auto"/>
                <w:spacing w:val="0"/>
                <w:sz w:val="22"/>
              </w:rPr>
              <w:t xml:space="preserve"> i wzmocnienia jezdni zbrojeniem kompozytowym</w:t>
            </w:r>
            <w:r>
              <w:rPr>
                <w:rFonts w:ascii="Verdana" w:hAnsi="Verdana" w:cs="NotoSans-Regular"/>
                <w:color w:val="auto"/>
                <w:spacing w:val="0"/>
                <w:sz w:val="22"/>
              </w:rPr>
              <w:t xml:space="preserve"> – </w:t>
            </w:r>
            <w:r w:rsidR="001B7946">
              <w:rPr>
                <w:rFonts w:ascii="Verdana" w:hAnsi="Verdana" w:cs="NotoSans-Regular"/>
                <w:color w:val="auto"/>
                <w:spacing w:val="0"/>
                <w:sz w:val="22"/>
              </w:rPr>
              <w:t xml:space="preserve">zastosowanie </w:t>
            </w: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>Zwiększa się wykorzystanie kompozytowego zbrojenia jezdni konstrukcje nośne nawet 4-krotnie i wydłuża czas pomiędzy naprawami, wydłuża okres życia 8-10 razy</w:t>
            </w:r>
            <w:r w:rsidR="001F1874">
              <w:rPr>
                <w:rFonts w:ascii="Verdana" w:hAnsi="Verdana" w:cs="NotoSans-Regular"/>
                <w:color w:val="auto"/>
                <w:spacing w:val="0"/>
                <w:sz w:val="22"/>
              </w:rPr>
              <w:t>.</w:t>
            </w:r>
            <w:r w:rsidR="001F1874" w:rsidRPr="001F1874">
              <w:rPr>
                <w:rFonts w:eastAsiaTheme="minorEastAsia" w:hAnsi="Century Gothic"/>
                <w:color w:val="000000" w:themeColor="text1"/>
                <w:kern w:val="24"/>
                <w:sz w:val="28"/>
                <w:szCs w:val="28"/>
              </w:rPr>
              <w:t xml:space="preserve"> </w:t>
            </w:r>
            <w:r w:rsidR="001F1874" w:rsidRPr="001F1874">
              <w:rPr>
                <w:rFonts w:ascii="Verdana" w:hAnsi="Verdana" w:cs="NotoSans-Regular"/>
                <w:color w:val="auto"/>
                <w:spacing w:val="0"/>
                <w:sz w:val="22"/>
              </w:rPr>
              <w:t>Służy do</w:t>
            </w:r>
            <w:r w:rsidR="001F1874">
              <w:rPr>
                <w:rFonts w:ascii="Verdana" w:hAnsi="Verdana" w:cs="NotoSans-Regular"/>
                <w:color w:val="auto"/>
                <w:spacing w:val="0"/>
                <w:sz w:val="22"/>
              </w:rPr>
              <w:t>:</w:t>
            </w:r>
          </w:p>
          <w:p w14:paraId="4B3B7F1B" w14:textId="41029A85" w:rsidR="001F1874" w:rsidRPr="006F6328" w:rsidRDefault="001F1874" w:rsidP="006F6328">
            <w:pPr>
              <w:pStyle w:val="Akapitzlist"/>
              <w:numPr>
                <w:ilvl w:val="0"/>
                <w:numId w:val="29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6F6328">
              <w:rPr>
                <w:rFonts w:ascii="Verdana" w:hAnsi="Verdana" w:cs="NotoSans-Regular"/>
              </w:rPr>
              <w:t xml:space="preserve">Stabilizacji fundamentów poprzez wzmocnienie podłoża; </w:t>
            </w:r>
          </w:p>
          <w:p w14:paraId="3267527A" w14:textId="2DB9611D" w:rsidR="001F1874" w:rsidRPr="006F6328" w:rsidRDefault="006F6328" w:rsidP="006F6328">
            <w:pPr>
              <w:pStyle w:val="Akapitzlist"/>
              <w:numPr>
                <w:ilvl w:val="0"/>
                <w:numId w:val="29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6F6328">
              <w:rPr>
                <w:rFonts w:ascii="Verdana" w:hAnsi="Verdana" w:cs="NotoSans-Regular"/>
              </w:rPr>
              <w:t>W</w:t>
            </w:r>
            <w:r w:rsidR="001F1874" w:rsidRPr="006F6328">
              <w:rPr>
                <w:rFonts w:ascii="Verdana" w:hAnsi="Verdana" w:cs="NotoSans-Regular"/>
              </w:rPr>
              <w:t>zmacniania konstrukcji podłoża przy budowie autostrad, linii kolejowych, wodociągów, rurociągów, składowisk odpadów, do wzmacniania fundamentów podłoża, a także do ochrony skarp nasypów i wykopów za pomocą gleby wegetacyjnej i zasiewu trawy;</w:t>
            </w:r>
          </w:p>
          <w:p w14:paraId="1BB3429B" w14:textId="5B1B714E" w:rsidR="001F1874" w:rsidRPr="006F6328" w:rsidRDefault="001F1874" w:rsidP="006F6328">
            <w:pPr>
              <w:pStyle w:val="Akapitzlist"/>
              <w:numPr>
                <w:ilvl w:val="0"/>
                <w:numId w:val="29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6F6328">
              <w:rPr>
                <w:rFonts w:ascii="Verdana" w:hAnsi="Verdana" w:cs="NotoSans-Regular"/>
              </w:rPr>
              <w:t xml:space="preserve">Wzmacniania konstrukcji przyporowych i stromych zboczy za pomocą wzmocnienia gruntu; </w:t>
            </w:r>
          </w:p>
          <w:p w14:paraId="5819A525" w14:textId="159BB347" w:rsidR="00FF2E23" w:rsidRPr="006F6328" w:rsidRDefault="001F1874" w:rsidP="006F6328">
            <w:pPr>
              <w:pStyle w:val="Akapitzlist"/>
              <w:numPr>
                <w:ilvl w:val="0"/>
                <w:numId w:val="29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6F6328">
              <w:rPr>
                <w:rFonts w:ascii="Verdana" w:hAnsi="Verdana" w:cs="NotoSans-Regular"/>
              </w:rPr>
              <w:t>Eliminacji szczelin w podłożu</w:t>
            </w:r>
            <w:r w:rsidR="006F6328">
              <w:rPr>
                <w:rFonts w:ascii="Verdana" w:hAnsi="Verdana" w:cs="NotoSans-Regular"/>
              </w:rPr>
              <w:t>.</w:t>
            </w:r>
          </w:p>
        </w:tc>
      </w:tr>
      <w:tr w:rsidR="006F6328" w:rsidRPr="00FF2E23" w14:paraId="2C9FCDA0" w14:textId="77777777" w:rsidTr="001B7946">
        <w:tc>
          <w:tcPr>
            <w:tcW w:w="2376" w:type="dxa"/>
          </w:tcPr>
          <w:p w14:paraId="63A64395" w14:textId="7D6915B1" w:rsidR="00FF2E23" w:rsidRDefault="00FF2E23" w:rsidP="007261E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8502EC">
              <w:rPr>
                <w:rFonts w:ascii="Verdana" w:hAnsi="Verdana" w:cs="NotoSans-Regular"/>
                <w:noProof/>
                <w:color w:val="auto"/>
                <w:spacing w:val="0"/>
                <w:sz w:val="22"/>
              </w:rPr>
              <w:lastRenderedPageBreak/>
              <w:drawing>
                <wp:inline distT="0" distB="0" distL="0" distR="0" wp14:anchorId="43721D8A" wp14:editId="0BE402E4">
                  <wp:extent cx="1266825" cy="1939536"/>
                  <wp:effectExtent l="57150" t="0" r="47625" b="118110"/>
                  <wp:docPr id="7" name="Місце для зображення 6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Місце для зображення 6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434" r="31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841" cy="1947216"/>
                          </a:xfrm>
                          <a:prstGeom prst="roundRect">
                            <a:avLst>
                              <a:gd name="adj" fmla="val 1858"/>
                            </a:avLst>
                          </a:prstGeom>
                          <a:effectLst>
                            <a:outerShdw blurRad="50800" dist="50800" dir="54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7" w:type="dxa"/>
          </w:tcPr>
          <w:p w14:paraId="2EA400EE" w14:textId="6AEF6D46" w:rsidR="00FF2E23" w:rsidRDefault="00FF2E23" w:rsidP="001F1874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  <w:color w:val="auto"/>
                <w:spacing w:val="0"/>
                <w:sz w:val="22"/>
              </w:rPr>
            </w:pPr>
            <w:r w:rsidRPr="001F1874">
              <w:rPr>
                <w:rFonts w:ascii="Verdana" w:hAnsi="Verdana" w:cs="NotoSans-Regular"/>
                <w:b/>
                <w:color w:val="auto"/>
                <w:spacing w:val="0"/>
                <w:sz w:val="22"/>
              </w:rPr>
              <w:t>Pręty zbrojeniowe</w:t>
            </w:r>
            <w:r>
              <w:rPr>
                <w:rFonts w:ascii="Verdana" w:hAnsi="Verdana" w:cs="NotoSans-Regular"/>
                <w:color w:val="auto"/>
                <w:spacing w:val="0"/>
                <w:sz w:val="22"/>
              </w:rPr>
              <w:t xml:space="preserve"> – </w:t>
            </w: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>Bazaltowy pręt zbrojeniowy jest prętem z ciągłym spiralnym żebrowaniem. Bazaltowe pręty zbrojeniowe to  perspektywiczny materiał kompozytowy o szerokim zakresie zastosowań w budownictwie. Wyniki badań wykazały, że długa żywotność konstrukcji, w których zastosowano pręty bazaltowe, znacznie przewyższa żywotność podobnych konstrukcji, w których zastosowano inne materiały.</w:t>
            </w:r>
            <w:r w:rsidR="001F1874">
              <w:rPr>
                <w:rFonts w:ascii="Verdana" w:hAnsi="Verdana" w:cs="NotoSans-Regular"/>
                <w:color w:val="auto"/>
                <w:spacing w:val="0"/>
                <w:sz w:val="22"/>
              </w:rPr>
              <w:t xml:space="preserve"> </w:t>
            </w:r>
            <w:r w:rsidR="001F1874"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>Produkcja prętów zbrojeniowych wytwarza mniej niż 1/10 śladu węglowego stali, a bazalt ma  najmniejszy wpływ na środowisko w ocenie cyklu życia w porównaniu z innymi włóknami FRP.</w:t>
            </w:r>
          </w:p>
          <w:p w14:paraId="62D61C33" w14:textId="19528203" w:rsidR="001F1874" w:rsidRPr="00FF2E23" w:rsidRDefault="001F1874" w:rsidP="001F1874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  <w:color w:val="auto"/>
                <w:spacing w:val="0"/>
                <w:sz w:val="22"/>
              </w:rPr>
            </w:pPr>
            <w:r w:rsidRPr="00FF2E23">
              <w:rPr>
                <w:rFonts w:ascii="Verdana" w:hAnsi="Verdana" w:cs="NotoSans-Regular"/>
                <w:color w:val="auto"/>
                <w:spacing w:val="0"/>
                <w:sz w:val="22"/>
              </w:rPr>
              <w:t>Bazaltowy pręt zbrojeniowy</w:t>
            </w:r>
            <w:r>
              <w:rPr>
                <w:rFonts w:ascii="Verdana" w:hAnsi="Verdana" w:cs="NotoSans-Regular"/>
                <w:color w:val="auto"/>
                <w:spacing w:val="0"/>
                <w:sz w:val="22"/>
              </w:rPr>
              <w:t xml:space="preserve"> jest:</w:t>
            </w:r>
          </w:p>
          <w:p w14:paraId="64C47370" w14:textId="77777777" w:rsidR="00FF2E23" w:rsidRPr="001F1874" w:rsidRDefault="00FF2E23" w:rsidP="001F1874">
            <w:pPr>
              <w:pStyle w:val="Akapitzlist"/>
              <w:numPr>
                <w:ilvl w:val="0"/>
                <w:numId w:val="28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1F1874">
              <w:rPr>
                <w:rFonts w:ascii="Verdana" w:hAnsi="Verdana" w:cs="NotoSans-Regular"/>
              </w:rPr>
              <w:t xml:space="preserve">3 razy silniejszy niż pręt zbrojeniowy ze stali (wytrzymałość zbrojenia bazaltowego wynosi 800-1400 </w:t>
            </w:r>
            <w:proofErr w:type="spellStart"/>
            <w:r w:rsidRPr="001F1874">
              <w:rPr>
                <w:rFonts w:ascii="Verdana" w:hAnsi="Verdana" w:cs="NotoSans-Regular"/>
              </w:rPr>
              <w:t>MPa</w:t>
            </w:r>
            <w:proofErr w:type="spellEnd"/>
            <w:r w:rsidRPr="001F1874">
              <w:rPr>
                <w:rFonts w:ascii="Verdana" w:hAnsi="Verdana" w:cs="NotoSans-Regular"/>
              </w:rPr>
              <w:t xml:space="preserve">, w zależności od średnicy, natomiast pręt zbrojeniowy ze stali ma wytrzymałość 360-400 </w:t>
            </w:r>
            <w:proofErr w:type="spellStart"/>
            <w:r w:rsidRPr="001F1874">
              <w:rPr>
                <w:rFonts w:ascii="Verdana" w:hAnsi="Verdana" w:cs="NotoSans-Regular"/>
              </w:rPr>
              <w:t>MPa</w:t>
            </w:r>
            <w:proofErr w:type="spellEnd"/>
            <w:r w:rsidRPr="001F1874">
              <w:rPr>
                <w:rFonts w:ascii="Verdana" w:hAnsi="Verdana" w:cs="NotoSans-Regular"/>
              </w:rPr>
              <w:t>)</w:t>
            </w:r>
          </w:p>
          <w:p w14:paraId="5F8D8CBE" w14:textId="5FE08507" w:rsidR="00FF2E23" w:rsidRPr="001F1874" w:rsidRDefault="00FF2E23" w:rsidP="001F1874">
            <w:pPr>
              <w:pStyle w:val="Akapitzlist"/>
              <w:numPr>
                <w:ilvl w:val="0"/>
                <w:numId w:val="28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1F1874">
              <w:rPr>
                <w:rFonts w:ascii="Verdana" w:hAnsi="Verdana" w:cs="NotoSans-Regular"/>
              </w:rPr>
              <w:t>4 razy lżejszy niż stalowy pręt zbrojeniowy dla podobnych średnic i 7-9 razy lżejszy dla równomiernego zastąpienia</w:t>
            </w:r>
          </w:p>
          <w:p w14:paraId="4FE82E57" w14:textId="5D84DA38" w:rsidR="00FF2E23" w:rsidRPr="001F1874" w:rsidRDefault="001F1874" w:rsidP="003A5E1A">
            <w:pPr>
              <w:pStyle w:val="Akapitzlist"/>
              <w:numPr>
                <w:ilvl w:val="0"/>
                <w:numId w:val="28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1F1874">
              <w:rPr>
                <w:rFonts w:ascii="Verdana" w:hAnsi="Verdana" w:cs="NotoSans-Regular"/>
              </w:rPr>
              <w:t>M</w:t>
            </w:r>
            <w:r w:rsidR="00FF2E23" w:rsidRPr="001F1874">
              <w:rPr>
                <w:rFonts w:ascii="Verdana" w:hAnsi="Verdana" w:cs="NotoSans-Regular"/>
              </w:rPr>
              <w:t>a wysoką odporność na korozję</w:t>
            </w:r>
            <w:r w:rsidRPr="001F1874">
              <w:rPr>
                <w:rFonts w:ascii="Verdana" w:hAnsi="Verdana" w:cs="NotoSans-Regular"/>
              </w:rPr>
              <w:t xml:space="preserve">, </w:t>
            </w:r>
            <w:r w:rsidR="00FF2E23" w:rsidRPr="001F1874">
              <w:rPr>
                <w:rFonts w:ascii="Verdana" w:hAnsi="Verdana" w:cs="NotoSans-Regular"/>
              </w:rPr>
              <w:t>nie przewodzi ciepła</w:t>
            </w:r>
            <w:r w:rsidRPr="001F1874">
              <w:rPr>
                <w:rFonts w:ascii="Verdana" w:hAnsi="Verdana" w:cs="NotoSans-Regular"/>
              </w:rPr>
              <w:t xml:space="preserve">, jest </w:t>
            </w:r>
            <w:r w:rsidR="00FF2E23" w:rsidRPr="001F1874">
              <w:rPr>
                <w:rFonts w:ascii="Verdana" w:hAnsi="Verdana" w:cs="NotoSans-Regular"/>
              </w:rPr>
              <w:t>niehigroskopijny</w:t>
            </w:r>
            <w:r w:rsidRPr="001F1874">
              <w:rPr>
                <w:rFonts w:ascii="Verdana" w:hAnsi="Verdana" w:cs="NotoSans-Regular"/>
              </w:rPr>
              <w:t xml:space="preserve"> i</w:t>
            </w:r>
            <w:r>
              <w:rPr>
                <w:rFonts w:ascii="Verdana" w:hAnsi="Verdana" w:cs="NotoSans-Regular"/>
              </w:rPr>
              <w:t xml:space="preserve"> </w:t>
            </w:r>
            <w:r w:rsidR="00FF2E23" w:rsidRPr="001F1874">
              <w:rPr>
                <w:rFonts w:ascii="Verdana" w:hAnsi="Verdana" w:cs="NotoSans-Regular"/>
              </w:rPr>
              <w:t>dielektryczny</w:t>
            </w:r>
          </w:p>
          <w:p w14:paraId="459BCF06" w14:textId="543BCEEE" w:rsidR="00FF2E23" w:rsidRPr="001F1874" w:rsidRDefault="001F1874" w:rsidP="001D3484">
            <w:pPr>
              <w:pStyle w:val="Akapitzlist"/>
              <w:numPr>
                <w:ilvl w:val="0"/>
                <w:numId w:val="28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 w:rsidRPr="001F1874">
              <w:rPr>
                <w:rFonts w:ascii="Verdana" w:hAnsi="Verdana" w:cs="NotoSans-Regular"/>
              </w:rPr>
              <w:t>N</w:t>
            </w:r>
            <w:r w:rsidR="00FF2E23" w:rsidRPr="001F1874">
              <w:rPr>
                <w:rFonts w:ascii="Verdana" w:hAnsi="Verdana" w:cs="NotoSans-Regular"/>
              </w:rPr>
              <w:t>ie wymaga spawania na budowie</w:t>
            </w:r>
            <w:r>
              <w:rPr>
                <w:rFonts w:ascii="Verdana" w:hAnsi="Verdana" w:cs="NotoSans-Regular"/>
              </w:rPr>
              <w:t xml:space="preserve"> </w:t>
            </w:r>
            <w:r w:rsidR="00FF2E23" w:rsidRPr="001F1874">
              <w:rPr>
                <w:rFonts w:ascii="Verdana" w:hAnsi="Verdana" w:cs="NotoSans-Regular"/>
              </w:rPr>
              <w:t>jest związany zwykłym drutem lub plastikowym zaciskiem</w:t>
            </w:r>
          </w:p>
          <w:p w14:paraId="1A80EF4F" w14:textId="03E1800F" w:rsidR="00FF2E23" w:rsidRPr="001F1874" w:rsidRDefault="001F1874" w:rsidP="00753501">
            <w:pPr>
              <w:pStyle w:val="Akapitzlist"/>
              <w:numPr>
                <w:ilvl w:val="0"/>
                <w:numId w:val="28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>
              <w:rPr>
                <w:rFonts w:ascii="Verdana" w:hAnsi="Verdana" w:cs="NotoSans-Regular"/>
              </w:rPr>
              <w:t>M</w:t>
            </w:r>
            <w:r w:rsidR="00FF2E23" w:rsidRPr="001F1874">
              <w:rPr>
                <w:rFonts w:ascii="Verdana" w:hAnsi="Verdana" w:cs="NotoSans-Regular"/>
              </w:rPr>
              <w:t>a podobne przewodnictwo cieplne z betonem, co zwiększa trwałość konstrukcji cementowo</w:t>
            </w:r>
            <w:r>
              <w:rPr>
                <w:rFonts w:ascii="Verdana" w:hAnsi="Verdana" w:cs="NotoSans-Regular"/>
              </w:rPr>
              <w:t xml:space="preserve"> </w:t>
            </w:r>
            <w:r w:rsidR="00FF2E23" w:rsidRPr="001F1874">
              <w:rPr>
                <w:rFonts w:ascii="Verdana" w:hAnsi="Verdana" w:cs="NotoSans-Regular"/>
              </w:rPr>
              <w:t>-</w:t>
            </w:r>
            <w:r>
              <w:rPr>
                <w:rFonts w:ascii="Verdana" w:hAnsi="Verdana" w:cs="NotoSans-Regular"/>
              </w:rPr>
              <w:t xml:space="preserve"> </w:t>
            </w:r>
            <w:r w:rsidR="00FF2E23" w:rsidRPr="001F1874">
              <w:rPr>
                <w:rFonts w:ascii="Verdana" w:hAnsi="Verdana" w:cs="NotoSans-Regular"/>
              </w:rPr>
              <w:t>betonowych</w:t>
            </w:r>
          </w:p>
          <w:p w14:paraId="7C7B98BF" w14:textId="6964F056" w:rsidR="00FF2E23" w:rsidRPr="00FF2E23" w:rsidRDefault="001F1874" w:rsidP="001F1874">
            <w:pPr>
              <w:pStyle w:val="Akapitzlist"/>
              <w:numPr>
                <w:ilvl w:val="0"/>
                <w:numId w:val="28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</w:rPr>
            </w:pPr>
            <w:r>
              <w:rPr>
                <w:rFonts w:ascii="Verdana" w:hAnsi="Verdana" w:cs="NotoSans-Regular"/>
              </w:rPr>
              <w:t>N</w:t>
            </w:r>
            <w:r w:rsidR="00FF2E23" w:rsidRPr="001F1874">
              <w:rPr>
                <w:rFonts w:ascii="Verdana" w:hAnsi="Verdana" w:cs="NotoSans-Regular"/>
              </w:rPr>
              <w:t>ie zakłóca sygnałów radiowych – w przeciwieństwie do zbrojenia węglowego i stalowego.</w:t>
            </w:r>
          </w:p>
        </w:tc>
      </w:tr>
      <w:tr w:rsidR="006F6328" w:rsidRPr="00FF2E23" w14:paraId="6D15D156" w14:textId="77777777" w:rsidTr="001B7946">
        <w:tc>
          <w:tcPr>
            <w:tcW w:w="2376" w:type="dxa"/>
          </w:tcPr>
          <w:p w14:paraId="54E267DC" w14:textId="5678D55B" w:rsidR="006F6328" w:rsidRPr="008502EC" w:rsidRDefault="006F6328" w:rsidP="007261E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Verdana" w:hAnsi="Verdana" w:cs="NotoSans-Regular"/>
                <w:color w:val="auto"/>
                <w:spacing w:val="0"/>
                <w:sz w:val="22"/>
              </w:rPr>
            </w:pPr>
            <w:r w:rsidRPr="006F6328">
              <w:rPr>
                <w:rFonts w:ascii="Verdana" w:hAnsi="Verdana" w:cs="NotoSans-Regular"/>
                <w:noProof/>
                <w:color w:val="auto"/>
                <w:spacing w:val="0"/>
                <w:sz w:val="22"/>
              </w:rPr>
              <w:drawing>
                <wp:inline distT="0" distB="0" distL="0" distR="0" wp14:anchorId="2E355E85" wp14:editId="59164F13">
                  <wp:extent cx="639255" cy="590550"/>
                  <wp:effectExtent l="57150" t="0" r="66040" b="114300"/>
                  <wp:docPr id="12" name="Місце для зображення 6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Місце для зображення 6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86" r="2418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678510" cy="626814"/>
                          </a:xfrm>
                          <a:prstGeom prst="roundRect">
                            <a:avLst>
                              <a:gd name="adj" fmla="val 1858"/>
                            </a:avLst>
                          </a:prstGeom>
                          <a:effectLst>
                            <a:outerShdw blurRad="50800" dist="50800" dir="54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6F6328">
              <w:rPr>
                <w:noProof/>
              </w:rPr>
              <w:t xml:space="preserve"> </w:t>
            </w:r>
            <w:r w:rsidR="00C8527B">
              <w:rPr>
                <w:rFonts w:ascii="NotoSans-Regular" w:hAnsi="NotoSans-Regular" w:cs="NotoSans-Regular"/>
                <w:noProof/>
                <w:color w:val="000000"/>
                <w:sz w:val="23"/>
                <w:szCs w:val="23"/>
              </w:rPr>
              <w:drawing>
                <wp:inline distT="0" distB="0" distL="0" distR="0" wp14:anchorId="749DEB15" wp14:editId="696005C6">
                  <wp:extent cx="714375" cy="515206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235" cy="5410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7" w:type="dxa"/>
          </w:tcPr>
          <w:p w14:paraId="0CB73FC3" w14:textId="11784108" w:rsidR="006F6328" w:rsidRPr="001F1874" w:rsidRDefault="00C8527B" w:rsidP="001F1874">
            <w:pPr>
              <w:autoSpaceDE w:val="0"/>
              <w:autoSpaceDN w:val="0"/>
              <w:adjustRightInd w:val="0"/>
              <w:spacing w:after="0" w:line="240" w:lineRule="auto"/>
              <w:rPr>
                <w:rFonts w:ascii="Verdana" w:hAnsi="Verdana" w:cs="NotoSans-Regular"/>
                <w:b/>
                <w:color w:val="auto"/>
                <w:spacing w:val="0"/>
                <w:sz w:val="22"/>
              </w:rPr>
            </w:pPr>
            <w:r>
              <w:rPr>
                <w:rFonts w:ascii="Verdana" w:hAnsi="Verdana" w:cs="NotoSans-Regular"/>
                <w:b/>
                <w:color w:val="auto"/>
                <w:spacing w:val="0"/>
                <w:sz w:val="22"/>
              </w:rPr>
              <w:t xml:space="preserve">Siatki do zbrojenia murów, kompozyty z wsadem bazaltowym, absorbenty, materiały izolacyjnie i płyty izolacyjne oraz ocieplenia, </w:t>
            </w:r>
            <w:r w:rsidR="00AC77D9">
              <w:rPr>
                <w:rFonts w:ascii="Verdana" w:hAnsi="Verdana" w:cs="NotoSans-Regular"/>
                <w:b/>
                <w:color w:val="auto"/>
                <w:spacing w:val="0"/>
                <w:sz w:val="22"/>
              </w:rPr>
              <w:t>specjalistyczne przygotowywane</w:t>
            </w:r>
            <w:r>
              <w:rPr>
                <w:rFonts w:ascii="Verdana" w:hAnsi="Verdana" w:cs="NotoSans-Regular"/>
                <w:b/>
                <w:color w:val="auto"/>
                <w:spacing w:val="0"/>
                <w:sz w:val="22"/>
              </w:rPr>
              <w:t xml:space="preserve"> </w:t>
            </w:r>
            <w:r w:rsidR="00AC77D9">
              <w:rPr>
                <w:rFonts w:ascii="Verdana" w:hAnsi="Verdana" w:cs="NotoSans-Regular"/>
                <w:b/>
                <w:color w:val="auto"/>
                <w:spacing w:val="0"/>
                <w:sz w:val="22"/>
              </w:rPr>
              <w:t>pod przedstawioną specyfikację produkty do instalacji przemysłowych i</w:t>
            </w:r>
            <w:r>
              <w:rPr>
                <w:rFonts w:ascii="Verdana" w:hAnsi="Verdana" w:cs="NotoSans-Regular"/>
                <w:b/>
                <w:color w:val="auto"/>
                <w:spacing w:val="0"/>
                <w:sz w:val="22"/>
              </w:rPr>
              <w:t xml:space="preserve"> wiele innych produktów.</w:t>
            </w:r>
          </w:p>
        </w:tc>
      </w:tr>
    </w:tbl>
    <w:p w14:paraId="050DB5BF" w14:textId="1C5C1DD7" w:rsidR="00E254DF" w:rsidRDefault="00E254DF" w:rsidP="007261ED">
      <w:pPr>
        <w:autoSpaceDE w:val="0"/>
        <w:autoSpaceDN w:val="0"/>
        <w:adjustRightInd w:val="0"/>
        <w:spacing w:after="0" w:line="240" w:lineRule="auto"/>
        <w:jc w:val="left"/>
        <w:rPr>
          <w:rFonts w:ascii="NotoSans-Regular" w:hAnsi="NotoSans-Regular" w:cs="NotoSans-Regular"/>
          <w:color w:val="000000"/>
          <w:sz w:val="23"/>
          <w:szCs w:val="23"/>
        </w:rPr>
      </w:pPr>
    </w:p>
    <w:p w14:paraId="14F18285" w14:textId="1028F1C0" w:rsidR="004970B6" w:rsidRDefault="004970B6" w:rsidP="007261ED">
      <w:pPr>
        <w:autoSpaceDE w:val="0"/>
        <w:autoSpaceDN w:val="0"/>
        <w:adjustRightInd w:val="0"/>
        <w:spacing w:after="0" w:line="240" w:lineRule="auto"/>
        <w:jc w:val="left"/>
        <w:rPr>
          <w:rFonts w:ascii="NotoSans-Regular" w:hAnsi="NotoSans-Regular" w:cs="NotoSans-Regular"/>
          <w:color w:val="000000"/>
          <w:sz w:val="23"/>
          <w:szCs w:val="23"/>
        </w:rPr>
      </w:pPr>
    </w:p>
    <w:p w14:paraId="0DCF0687" w14:textId="5A3A3039" w:rsidR="004970B6" w:rsidRDefault="004970B6" w:rsidP="007261ED">
      <w:pPr>
        <w:autoSpaceDE w:val="0"/>
        <w:autoSpaceDN w:val="0"/>
        <w:adjustRightInd w:val="0"/>
        <w:spacing w:after="0" w:line="240" w:lineRule="auto"/>
        <w:jc w:val="left"/>
        <w:rPr>
          <w:rFonts w:ascii="NotoSans-Regular" w:hAnsi="NotoSans-Regular" w:cs="NotoSans-Regular"/>
          <w:color w:val="000000"/>
          <w:sz w:val="23"/>
          <w:szCs w:val="23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689"/>
        <w:gridCol w:w="5464"/>
      </w:tblGrid>
      <w:tr w:rsidR="004970B6" w14:paraId="4840B53A" w14:textId="77777777" w:rsidTr="005856DD">
        <w:tc>
          <w:tcPr>
            <w:tcW w:w="2689" w:type="dxa"/>
          </w:tcPr>
          <w:p w14:paraId="1CB4D32C" w14:textId="63B5A6B2" w:rsidR="004970B6" w:rsidRDefault="004970B6" w:rsidP="007261E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4970B6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lastRenderedPageBreak/>
              <w:drawing>
                <wp:inline distT="0" distB="0" distL="0" distR="0" wp14:anchorId="4AC8E0A4" wp14:editId="5FAADE9E">
                  <wp:extent cx="948946" cy="1180651"/>
                  <wp:effectExtent l="0" t="1588" r="2223" b="2222"/>
                  <wp:docPr id="1" name="Symbol zastępczy obrazu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67B881A-5B30-4785-90D2-B9B0AF96B088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Symbol zastępczy obrazu 9">
                            <a:extLst>
                              <a:ext uri="{FF2B5EF4-FFF2-40B4-BE49-F238E27FC236}">
                                <a16:creationId xmlns:a16="http://schemas.microsoft.com/office/drawing/2014/main" id="{367B881A-5B30-4785-90D2-B9B0AF96B088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67" r="27767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70092" cy="1206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4" w:type="dxa"/>
          </w:tcPr>
          <w:p w14:paraId="4CC0AED5" w14:textId="77777777" w:rsidR="004970B6" w:rsidRPr="00E82327" w:rsidRDefault="004970B6" w:rsidP="007261E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b/>
                <w:color w:val="000000"/>
                <w:sz w:val="23"/>
                <w:szCs w:val="23"/>
              </w:rPr>
            </w:pPr>
            <w:r w:rsidRPr="00E82327">
              <w:rPr>
                <w:rFonts w:ascii="NotoSans-Regular" w:hAnsi="NotoSans-Regular" w:cs="NotoSans-Regular"/>
                <w:b/>
                <w:color w:val="000000"/>
                <w:sz w:val="23"/>
                <w:szCs w:val="23"/>
              </w:rPr>
              <w:t>Bazaltowa kratownica kompozytowa żywice syntetyczne epoksydowe</w:t>
            </w:r>
          </w:p>
          <w:p w14:paraId="1AAAF140" w14:textId="77777777" w:rsidR="004970B6" w:rsidRPr="004970B6" w:rsidRDefault="004970B6" w:rsidP="004970B6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4970B6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>Zastosowanie:</w:t>
            </w:r>
          </w:p>
          <w:p w14:paraId="48B823D0" w14:textId="3E616F7B" w:rsidR="00E82327" w:rsidRPr="00E82327" w:rsidRDefault="004970B6" w:rsidP="00E82327">
            <w:pPr>
              <w:pStyle w:val="Akapitzlist"/>
              <w:numPr>
                <w:ilvl w:val="0"/>
                <w:numId w:val="3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E82327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>Przy budowie miejsc parkingowych</w:t>
            </w:r>
            <w:r w:rsidR="00E82327" w:rsidRPr="00E82327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>;</w:t>
            </w:r>
          </w:p>
          <w:p w14:paraId="60160813" w14:textId="3AFE96F4" w:rsidR="004970B6" w:rsidRPr="00E82327" w:rsidRDefault="00E82327" w:rsidP="00E82327">
            <w:pPr>
              <w:pStyle w:val="Akapitzlist"/>
              <w:numPr>
                <w:ilvl w:val="0"/>
                <w:numId w:val="3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E82327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>Podłogi</w:t>
            </w:r>
            <w:r w:rsidR="004970B6" w:rsidRPr="00E82327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 xml:space="preserve"> </w:t>
            </w:r>
            <w:r w:rsidRPr="00E82327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>przemysłowe.</w:t>
            </w:r>
          </w:p>
        </w:tc>
      </w:tr>
      <w:tr w:rsidR="004970B6" w14:paraId="2FF2A603" w14:textId="77777777" w:rsidTr="005856DD">
        <w:tc>
          <w:tcPr>
            <w:tcW w:w="2689" w:type="dxa"/>
          </w:tcPr>
          <w:p w14:paraId="75755F03" w14:textId="0001F2F5" w:rsidR="004970B6" w:rsidRDefault="004970B6" w:rsidP="007261E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4970B6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drawing>
                <wp:inline distT="0" distB="0" distL="0" distR="0" wp14:anchorId="65D2408C" wp14:editId="23D854D3">
                  <wp:extent cx="982092" cy="1154496"/>
                  <wp:effectExtent l="8890" t="0" r="0" b="0"/>
                  <wp:docPr id="6" name="Symbol zastępczy obrazu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8A5143C-79C2-46A7-A736-6B0F0E81D2F0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Symbol zastępczy obrazu 9">
                            <a:extLst>
                              <a:ext uri="{FF2B5EF4-FFF2-40B4-BE49-F238E27FC236}">
                                <a16:creationId xmlns:a16="http://schemas.microsoft.com/office/drawing/2014/main" id="{38A5143C-79C2-46A7-A736-6B0F0E81D2F0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67" r="27767"/>
                          <a:stretch>
                            <a:fillRect/>
                          </a:stretch>
                        </pic:blipFill>
                        <pic:spPr>
                          <a:xfrm rot="5400000" flipH="1">
                            <a:off x="0" y="0"/>
                            <a:ext cx="1004139" cy="1180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4" w:type="dxa"/>
          </w:tcPr>
          <w:p w14:paraId="08EAA27B" w14:textId="3FA536BC" w:rsidR="004970B6" w:rsidRPr="00E82327" w:rsidRDefault="004970B6" w:rsidP="004970B6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b/>
                <w:color w:val="000000"/>
                <w:sz w:val="23"/>
                <w:szCs w:val="23"/>
              </w:rPr>
            </w:pPr>
            <w:r w:rsidRPr="00E82327">
              <w:rPr>
                <w:rFonts w:ascii="NotoSans-Regular" w:hAnsi="NotoSans-Regular" w:cs="NotoSans-Regular"/>
                <w:b/>
                <w:color w:val="000000"/>
                <w:sz w:val="23"/>
                <w:szCs w:val="23"/>
              </w:rPr>
              <w:t>Kompozytowa płyta z minibarami bazaltowymi</w:t>
            </w:r>
          </w:p>
          <w:p w14:paraId="4A5B40CB" w14:textId="3C439CFE" w:rsidR="004970B6" w:rsidRPr="004970B6" w:rsidRDefault="004970B6" w:rsidP="004970B6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4970B6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>Zastosowanie:</w:t>
            </w:r>
          </w:p>
          <w:p w14:paraId="0C319462" w14:textId="3C31CAD7" w:rsidR="004970B6" w:rsidRPr="00E82327" w:rsidRDefault="004970B6" w:rsidP="00E82327">
            <w:pPr>
              <w:pStyle w:val="Akapitzlist"/>
              <w:numPr>
                <w:ilvl w:val="0"/>
                <w:numId w:val="32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E82327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>Budownictwo: elementy konstrukcyjne ( beton rozproszony )</w:t>
            </w:r>
            <w:r w:rsidR="00E82327" w:rsidRPr="00E82327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>;</w:t>
            </w:r>
            <w:r w:rsidRPr="00E82327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 xml:space="preserve"> </w:t>
            </w:r>
          </w:p>
          <w:p w14:paraId="32CAFA57" w14:textId="5D3F6B40" w:rsidR="00E82327" w:rsidRPr="00E82327" w:rsidRDefault="00E82327" w:rsidP="00E82327">
            <w:pPr>
              <w:pStyle w:val="Akapitzlist"/>
              <w:numPr>
                <w:ilvl w:val="0"/>
                <w:numId w:val="32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E82327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>Podłogi przemysłowe</w:t>
            </w:r>
            <w:r w:rsidRPr="00E82327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 xml:space="preserve"> (chemia, energetyka).</w:t>
            </w:r>
          </w:p>
        </w:tc>
      </w:tr>
      <w:tr w:rsidR="004970B6" w14:paraId="21394D0F" w14:textId="77777777" w:rsidTr="005856DD">
        <w:tc>
          <w:tcPr>
            <w:tcW w:w="2689" w:type="dxa"/>
          </w:tcPr>
          <w:p w14:paraId="0AD782BB" w14:textId="5F36810B" w:rsidR="004970B6" w:rsidRDefault="004970B6" w:rsidP="007261E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4970B6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drawing>
                <wp:inline distT="0" distB="0" distL="0" distR="0" wp14:anchorId="4901770F" wp14:editId="7516152F">
                  <wp:extent cx="970921" cy="1156349"/>
                  <wp:effectExtent l="2540" t="0" r="3175" b="3175"/>
                  <wp:docPr id="21" name="Symbol zastępczy obrazu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280F081-BCAA-4B5E-B6C9-2499FDAA4827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Symbol zastępczy obrazu 5">
                            <a:extLst>
                              <a:ext uri="{FF2B5EF4-FFF2-40B4-BE49-F238E27FC236}">
                                <a16:creationId xmlns:a16="http://schemas.microsoft.com/office/drawing/2014/main" id="{E280F081-BCAA-4B5E-B6C9-2499FDAA4827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67" r="27767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88866" cy="1177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4" w:type="dxa"/>
          </w:tcPr>
          <w:p w14:paraId="27E33D4A" w14:textId="77777777" w:rsidR="004970B6" w:rsidRPr="00E82327" w:rsidRDefault="004970B6" w:rsidP="007261E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b/>
                <w:color w:val="000000"/>
                <w:sz w:val="23"/>
                <w:szCs w:val="23"/>
              </w:rPr>
            </w:pPr>
            <w:r w:rsidRPr="00E82327">
              <w:rPr>
                <w:rFonts w:ascii="NotoSans-Regular" w:hAnsi="NotoSans-Regular" w:cs="NotoSans-Regular"/>
                <w:b/>
                <w:color w:val="000000"/>
                <w:sz w:val="23"/>
                <w:szCs w:val="23"/>
              </w:rPr>
              <w:t>Kompozytowa rura ze zbrojeniem bazaltowym</w:t>
            </w:r>
          </w:p>
          <w:p w14:paraId="6CA73984" w14:textId="77777777" w:rsidR="004970B6" w:rsidRPr="004970B6" w:rsidRDefault="004970B6" w:rsidP="004970B6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4970B6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 xml:space="preserve">Zastosowanie: </w:t>
            </w:r>
          </w:p>
          <w:p w14:paraId="66565D29" w14:textId="48DC89A1" w:rsidR="00000000" w:rsidRPr="00E82327" w:rsidRDefault="005856DD" w:rsidP="00E82327">
            <w:pPr>
              <w:pStyle w:val="Akapitzlist"/>
              <w:numPr>
                <w:ilvl w:val="0"/>
                <w:numId w:val="3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E82327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>Jako element</w:t>
            </w:r>
            <w:r w:rsidRPr="00E82327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 xml:space="preserve"> konstrukcji wodno-kanalizacyjnych</w:t>
            </w:r>
            <w:r w:rsidR="00E82327" w:rsidRPr="00E82327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>;</w:t>
            </w:r>
            <w:r w:rsidRPr="00E82327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 xml:space="preserve"> </w:t>
            </w:r>
          </w:p>
          <w:p w14:paraId="08BEF7E9" w14:textId="732957F3" w:rsidR="004970B6" w:rsidRDefault="00E82327" w:rsidP="00E82327">
            <w:pPr>
              <w:pStyle w:val="Akapitzlist"/>
              <w:numPr>
                <w:ilvl w:val="0"/>
                <w:numId w:val="3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E82327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>Instalacje przemysłowe i specjalne (chemia, geotermia).</w:t>
            </w:r>
          </w:p>
        </w:tc>
      </w:tr>
      <w:tr w:rsidR="004970B6" w14:paraId="1F7AC090" w14:textId="77777777" w:rsidTr="005856DD">
        <w:tc>
          <w:tcPr>
            <w:tcW w:w="2689" w:type="dxa"/>
          </w:tcPr>
          <w:p w14:paraId="2E4E00C2" w14:textId="525DB161" w:rsidR="004970B6" w:rsidRDefault="004970B6" w:rsidP="007261E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4970B6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drawing>
                <wp:inline distT="0" distB="0" distL="0" distR="0" wp14:anchorId="643B2FDB" wp14:editId="69ED3B34">
                  <wp:extent cx="885001" cy="498475"/>
                  <wp:effectExtent l="0" t="0" r="0" b="0"/>
                  <wp:docPr id="22" name="Symbol zastępczy obrazu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A9A00D7-FD00-4C2C-B2F2-63D85C7124EB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Symbol zastępczy obrazu 13">
                            <a:extLst>
                              <a:ext uri="{FF2B5EF4-FFF2-40B4-BE49-F238E27FC236}">
                                <a16:creationId xmlns:a16="http://schemas.microsoft.com/office/drawing/2014/main" id="{6A9A00D7-FD00-4C2C-B2F2-63D85C7124EB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240" cy="50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970B6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drawing>
                <wp:inline distT="0" distB="0" distL="0" distR="0" wp14:anchorId="6F6ABBEA" wp14:editId="3F464E60">
                  <wp:extent cx="483179" cy="611922"/>
                  <wp:effectExtent l="0" t="7303" r="5398" b="5397"/>
                  <wp:docPr id="23" name="Symbol zastępczy obrazu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B95F604-D194-416D-A9E2-5BECDDDE041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Symbol zastępczy obrazu 5">
                            <a:extLst>
                              <a:ext uri="{FF2B5EF4-FFF2-40B4-BE49-F238E27FC236}">
                                <a16:creationId xmlns:a16="http://schemas.microsoft.com/office/drawing/2014/main" id="{4B95F604-D194-416D-A9E2-5BECDDDE041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67" r="27767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500819" cy="634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4" w:type="dxa"/>
          </w:tcPr>
          <w:p w14:paraId="01966BD2" w14:textId="77777777" w:rsidR="004970B6" w:rsidRPr="00E82327" w:rsidRDefault="004970B6" w:rsidP="007261E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b/>
                <w:color w:val="000000"/>
                <w:sz w:val="23"/>
                <w:szCs w:val="23"/>
              </w:rPr>
            </w:pPr>
            <w:r w:rsidRPr="00E82327">
              <w:rPr>
                <w:rFonts w:ascii="NotoSans-Regular" w:hAnsi="NotoSans-Regular" w:cs="NotoSans-Regular"/>
                <w:b/>
                <w:color w:val="000000"/>
                <w:sz w:val="23"/>
                <w:szCs w:val="23"/>
              </w:rPr>
              <w:t>Profile kompozytowe z elementami bazaltowymi</w:t>
            </w:r>
          </w:p>
          <w:p w14:paraId="02B31004" w14:textId="77777777" w:rsidR="004970B6" w:rsidRPr="004970B6" w:rsidRDefault="004970B6" w:rsidP="004970B6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4970B6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 xml:space="preserve">Zastosowanie: </w:t>
            </w:r>
          </w:p>
          <w:p w14:paraId="017FD0D2" w14:textId="69251B13" w:rsidR="004970B6" w:rsidRDefault="004970B6" w:rsidP="007261E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 xml:space="preserve">- </w:t>
            </w:r>
            <w:r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>Budownictwo</w:t>
            </w:r>
            <w:r w:rsidR="00E82327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>.</w:t>
            </w:r>
            <w:r w:rsidRPr="004970B6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 xml:space="preserve"> </w:t>
            </w:r>
          </w:p>
        </w:tc>
      </w:tr>
      <w:tr w:rsidR="004970B6" w14:paraId="1D9D4F98" w14:textId="77777777" w:rsidTr="005856DD">
        <w:tc>
          <w:tcPr>
            <w:tcW w:w="2689" w:type="dxa"/>
          </w:tcPr>
          <w:p w14:paraId="433A1799" w14:textId="71F826E5" w:rsidR="004970B6" w:rsidRDefault="004970B6" w:rsidP="007261E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4970B6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drawing>
                <wp:inline distT="0" distB="0" distL="0" distR="0" wp14:anchorId="57F92623" wp14:editId="2C1A5F62">
                  <wp:extent cx="1204496" cy="1525334"/>
                  <wp:effectExtent l="0" t="8255" r="6985" b="6985"/>
                  <wp:docPr id="24" name="Symbol zastępczy obrazu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A2752FD-D78E-41C6-A28F-A831A0169495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Symbol zastępczy obrazu 5">
                            <a:extLst>
                              <a:ext uri="{FF2B5EF4-FFF2-40B4-BE49-F238E27FC236}">
                                <a16:creationId xmlns:a16="http://schemas.microsoft.com/office/drawing/2014/main" id="{EA2752FD-D78E-41C6-A28F-A831A0169495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67" r="27767"/>
                          <a:stretch>
                            <a:fillRect/>
                          </a:stretch>
                        </pic:blipFill>
                        <pic:spPr>
                          <a:xfrm rot="5400000" flipH="1">
                            <a:off x="0" y="0"/>
                            <a:ext cx="1230628" cy="1558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4" w:type="dxa"/>
          </w:tcPr>
          <w:p w14:paraId="3B943106" w14:textId="77777777" w:rsidR="004970B6" w:rsidRPr="00E82327" w:rsidRDefault="004970B6" w:rsidP="007261E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b/>
                <w:color w:val="000000"/>
                <w:sz w:val="23"/>
                <w:szCs w:val="23"/>
              </w:rPr>
            </w:pPr>
            <w:r w:rsidRPr="00E82327">
              <w:rPr>
                <w:rFonts w:ascii="NotoSans-Regular" w:hAnsi="NotoSans-Regular" w:cs="NotoSans-Regular"/>
                <w:b/>
                <w:color w:val="000000"/>
                <w:sz w:val="23"/>
                <w:szCs w:val="23"/>
              </w:rPr>
              <w:t>Dzianina z włóknem bazaltowym</w:t>
            </w:r>
          </w:p>
          <w:p w14:paraId="74BAF26C" w14:textId="77777777" w:rsidR="00E82327" w:rsidRPr="00E82327" w:rsidRDefault="00E82327" w:rsidP="00E82327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E82327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>Zastosowanie:</w:t>
            </w:r>
          </w:p>
          <w:p w14:paraId="42F31F22" w14:textId="05B9CD2B" w:rsidR="00E82327" w:rsidRPr="005856DD" w:rsidRDefault="00E82327" w:rsidP="005856DD">
            <w:pPr>
              <w:pStyle w:val="Akapitzlist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5856DD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>Koce gaśnicze, pożarnictwo ( odzież robocza niepalna);</w:t>
            </w:r>
          </w:p>
          <w:p w14:paraId="4400AE22" w14:textId="03D3688B" w:rsidR="00E82327" w:rsidRPr="005856DD" w:rsidRDefault="005856DD" w:rsidP="005856DD">
            <w:pPr>
              <w:pStyle w:val="Akapitzlist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  <w:r w:rsidRPr="005856DD">
              <w:rPr>
                <w:rFonts w:ascii="NotoSans-Regular" w:hAnsi="NotoSans-Regular" w:cs="NotoSans-Regular"/>
                <w:color w:val="000000"/>
                <w:sz w:val="23"/>
                <w:szCs w:val="23"/>
              </w:rPr>
              <w:t>Odzież ochronna (np. hutnictwo)</w:t>
            </w:r>
          </w:p>
          <w:p w14:paraId="288273D5" w14:textId="77777777" w:rsidR="00E82327" w:rsidRPr="00E82327" w:rsidRDefault="00E82327" w:rsidP="00E82327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</w:p>
          <w:p w14:paraId="26A83245" w14:textId="34D3C75E" w:rsidR="00E82327" w:rsidRDefault="00E82327" w:rsidP="007261ED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="NotoSans-Regular" w:hAnsi="NotoSans-Regular" w:cs="NotoSans-Regular"/>
                <w:color w:val="000000"/>
                <w:sz w:val="23"/>
                <w:szCs w:val="23"/>
              </w:rPr>
            </w:pPr>
          </w:p>
        </w:tc>
      </w:tr>
    </w:tbl>
    <w:p w14:paraId="0558E9FB" w14:textId="77777777" w:rsidR="004970B6" w:rsidRDefault="004970B6" w:rsidP="007261ED">
      <w:pPr>
        <w:autoSpaceDE w:val="0"/>
        <w:autoSpaceDN w:val="0"/>
        <w:adjustRightInd w:val="0"/>
        <w:spacing w:after="0" w:line="240" w:lineRule="auto"/>
        <w:jc w:val="left"/>
        <w:rPr>
          <w:rFonts w:ascii="NotoSans-Regular" w:hAnsi="NotoSans-Regular" w:cs="NotoSans-Regular"/>
          <w:color w:val="000000"/>
          <w:sz w:val="23"/>
          <w:szCs w:val="23"/>
        </w:rPr>
      </w:pPr>
      <w:bookmarkStart w:id="0" w:name="_GoBack"/>
      <w:bookmarkEnd w:id="0"/>
    </w:p>
    <w:sectPr w:rsidR="004970B6" w:rsidSect="00DA52A1">
      <w:headerReference w:type="even" r:id="rId31"/>
      <w:headerReference w:type="default" r:id="rId32"/>
      <w:footerReference w:type="even" r:id="rId33"/>
      <w:footerReference w:type="default" r:id="rId34"/>
      <w:headerReference w:type="first" r:id="rId35"/>
      <w:footerReference w:type="first" r:id="rId36"/>
      <w:pgSz w:w="11906" w:h="16838" w:code="9"/>
      <w:pgMar w:top="2325" w:right="1021" w:bottom="2155" w:left="2722" w:header="709" w:footer="124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6BEDEF3" w14:textId="77777777" w:rsidR="00A5171A" w:rsidRDefault="00A5171A" w:rsidP="006747BD">
      <w:pPr>
        <w:spacing w:after="0" w:line="240" w:lineRule="auto"/>
      </w:pPr>
      <w:r>
        <w:separator/>
      </w:r>
    </w:p>
  </w:endnote>
  <w:endnote w:type="continuationSeparator" w:id="0">
    <w:p w14:paraId="5552813D" w14:textId="77777777" w:rsidR="00A5171A" w:rsidRDefault="00A5171A" w:rsidP="006747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  <w:font w:name="NotoSans-Regular">
    <w:altName w:val="Calibri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3A01DD" w14:textId="77777777" w:rsidR="00A65AB3" w:rsidRDefault="00A65AB3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988227961"/>
      <w:docPartObj>
        <w:docPartGallery w:val="Page Numbers (Bottom of Page)"/>
        <w:docPartUnique/>
      </w:docPartObj>
    </w:sdtPr>
    <w:sdtEndPr/>
    <w:sdtContent>
      <w:sdt>
        <w:sdtPr>
          <w:id w:val="-187525118"/>
          <w:docPartObj>
            <w:docPartGallery w:val="Page Numbers (Top of Page)"/>
            <w:docPartUnique/>
          </w:docPartObj>
        </w:sdtPr>
        <w:sdtEndPr/>
        <w:sdtContent>
          <w:p w14:paraId="72665324" w14:textId="74C1AABA" w:rsidR="00D40690" w:rsidRDefault="00D40690">
            <w:pPr>
              <w:pStyle w:val="Stopka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4CA53EE0" w14:textId="61112568" w:rsidR="00D40690" w:rsidRDefault="00DA52A1">
    <w:pPr>
      <w:pStyle w:val="Stopka"/>
    </w:pPr>
    <w:r w:rsidRPr="00DA52A1">
      <w:rPr>
        <w:noProof/>
      </w:rPr>
      <w:drawing>
        <wp:anchor distT="0" distB="0" distL="114300" distR="114300" simplePos="0" relativeHeight="251671552" behindDoc="1" locked="1" layoutInCell="1" allowOverlap="1" wp14:anchorId="6847A2E9" wp14:editId="5FF14787">
          <wp:simplePos x="0" y="0"/>
          <wp:positionH relativeFrom="column">
            <wp:posOffset>4589780</wp:posOffset>
          </wp:positionH>
          <wp:positionV relativeFrom="page">
            <wp:posOffset>9825990</wp:posOffset>
          </wp:positionV>
          <wp:extent cx="1231200" cy="849600"/>
          <wp:effectExtent l="0" t="0" r="0" b="0"/>
          <wp:wrapNone/>
          <wp:docPr id="10" name="Obraz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Obraz 3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31200" cy="849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A52A1">
      <w:rPr>
        <w:noProof/>
      </w:rPr>
      <mc:AlternateContent>
        <mc:Choice Requires="wps">
          <w:drawing>
            <wp:anchor distT="0" distB="0" distL="114300" distR="114300" simplePos="0" relativeHeight="251672576" behindDoc="1" locked="1" layoutInCell="1" allowOverlap="1" wp14:anchorId="34B73DB8" wp14:editId="5F39D5D4">
              <wp:simplePos x="0" y="0"/>
              <wp:positionH relativeFrom="margin">
                <wp:posOffset>-4445</wp:posOffset>
              </wp:positionH>
              <wp:positionV relativeFrom="page">
                <wp:posOffset>9822180</wp:posOffset>
              </wp:positionV>
              <wp:extent cx="4269600" cy="439200"/>
              <wp:effectExtent l="0" t="0" r="0" b="0"/>
              <wp:wrapNone/>
              <wp:docPr id="8" name="Pole tekstowe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spect="1" noChangeArrowheads="1"/>
                    </wps:cNvSpPr>
                    <wps:spPr bwMode="auto">
                      <a:xfrm>
                        <a:off x="0" y="0"/>
                        <a:ext cx="4269600" cy="4392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79E1AEA" w14:textId="057C7A43" w:rsidR="004C4A6F" w:rsidRDefault="004C4A6F" w:rsidP="004C4A6F">
                          <w:pPr>
                            <w:pStyle w:val="LukStopka-adres"/>
                          </w:pPr>
                          <w:r>
                            <w:t xml:space="preserve">Sieć Badawcza Łukasiewicz – Instytut Organizacji i Zarządzania w Przemyśle </w:t>
                          </w:r>
                          <w:r w:rsidR="00265588" w:rsidRPr="00265588">
                            <w:t>„</w:t>
                          </w:r>
                          <w:r w:rsidR="00265588">
                            <w:t>ORGMASZ</w:t>
                          </w:r>
                          <w:r w:rsidR="00265588" w:rsidRPr="00265588">
                            <w:t>”</w:t>
                          </w:r>
                        </w:p>
                        <w:p w14:paraId="177B702E" w14:textId="521002BF" w:rsidR="004C4A6F" w:rsidRDefault="004C4A6F" w:rsidP="004C4A6F">
                          <w:pPr>
                            <w:pStyle w:val="LukStopka-adres"/>
                          </w:pPr>
                          <w:r>
                            <w:t xml:space="preserve">00-879 Warszawa, ul. Żelazna 87, Tel: +48 </w:t>
                          </w:r>
                          <w:r w:rsidRPr="00117642">
                            <w:t>(22) 100</w:t>
                          </w:r>
                          <w:r w:rsidR="0067276D">
                            <w:t xml:space="preserve"> </w:t>
                          </w:r>
                          <w:r w:rsidRPr="00117642">
                            <w:t>14</w:t>
                          </w:r>
                          <w:r w:rsidR="0067276D">
                            <w:t xml:space="preserve"> </w:t>
                          </w:r>
                          <w:r w:rsidRPr="00117642">
                            <w:t>63</w:t>
                          </w:r>
                          <w:r>
                            <w:t>,</w:t>
                          </w:r>
                        </w:p>
                        <w:p w14:paraId="6BFA1FB5" w14:textId="77777777" w:rsidR="00533B76" w:rsidRPr="00A245C5" w:rsidRDefault="00533B76" w:rsidP="00533B76">
                          <w:pPr>
                            <w:pStyle w:val="LukStopka-adres"/>
                          </w:pPr>
                          <w:r w:rsidRPr="00A245C5">
                            <w:t xml:space="preserve">E-mail: instytut@orgmasz.pl  | NIP: 525-000-82-93, REGON: </w:t>
                          </w:r>
                          <w:r>
                            <w:rPr>
                              <w:rFonts w:cs="Arial"/>
                              <w:shd w:val="clear" w:color="auto" w:fill="FFFFFF"/>
                            </w:rPr>
                            <w:t>387143432</w:t>
                          </w:r>
                        </w:p>
                        <w:p w14:paraId="4ABCEF24" w14:textId="34F6DB83" w:rsidR="00DA52A1" w:rsidRPr="004F5805" w:rsidRDefault="00533B76" w:rsidP="00533B76">
                          <w:pPr>
                            <w:pStyle w:val="LukStopka-adres"/>
                            <w:rPr>
                              <w:lang w:val="de-DE"/>
                            </w:rPr>
                          </w:pPr>
                          <w:r>
                            <w:t xml:space="preserve">Sąd Rejonowym.st. Warszawy, XIII Wydz. Gospodarczy KRS nr </w:t>
                          </w:r>
                          <w:r>
                            <w:rPr>
                              <w:rFonts w:cs="Arial"/>
                              <w:shd w:val="clear" w:color="auto" w:fill="FFFFFF"/>
                            </w:rPr>
                            <w:t>0000860814</w:t>
                          </w:r>
                        </w:p>
                      </w:txbxContent>
                    </wps:txbx>
                    <wps:bodyPr rot="0" vert="horz" wrap="square" lIns="0" tIns="0" rIns="0" bIns="0" anchor="b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4B73DB8" id="_x0000_t202" coordsize="21600,21600" o:spt="202" path="m,l,21600r21600,l21600,xe">
              <v:stroke joinstyle="miter"/>
              <v:path gradientshapeok="t" o:connecttype="rect"/>
            </v:shapetype>
            <v:shape id="Pole tekstowe 2" o:spid="_x0000_s1026" type="#_x0000_t202" style="position:absolute;left:0;text-align:left;margin-left:-.35pt;margin-top:773.4pt;width:336.2pt;height:34.6pt;z-index:-251643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" filled="f" stroked="f">
              <o:lock v:ext="edit" aspectratio="t"/>
              <v:textbox style="mso-fit-shape-to-text:t" inset="0,0,0,0">
                <w:txbxContent>
                  <w:p w14:paraId="479E1AEA" w14:textId="057C7A43" w:rsidR="004C4A6F" w:rsidRDefault="004C4A6F" w:rsidP="004C4A6F">
                    <w:pPr>
                      <w:pStyle w:val="LukStopka-adres"/>
                    </w:pPr>
                    <w:r>
                      <w:t xml:space="preserve">Sieć Badawcza Łukasiewicz – Instytut Organizacji i Zarządzania w Przemyśle </w:t>
                    </w:r>
                    <w:r w:rsidR="00265588" w:rsidRPr="00265588">
                      <w:t>„</w:t>
                    </w:r>
                    <w:r w:rsidR="00265588">
                      <w:t>ORGMASZ</w:t>
                    </w:r>
                    <w:r w:rsidR="00265588" w:rsidRPr="00265588">
                      <w:t>”</w:t>
                    </w:r>
                  </w:p>
                  <w:p w14:paraId="177B702E" w14:textId="521002BF" w:rsidR="004C4A6F" w:rsidRDefault="004C4A6F" w:rsidP="004C4A6F">
                    <w:pPr>
                      <w:pStyle w:val="LukStopka-adres"/>
                    </w:pPr>
                    <w:r>
                      <w:t xml:space="preserve">00-879 Warszawa, ul. Żelazna 87, Tel: +48 </w:t>
                    </w:r>
                    <w:r w:rsidRPr="00117642">
                      <w:t>(22) 100</w:t>
                    </w:r>
                    <w:r w:rsidR="0067276D">
                      <w:t xml:space="preserve"> </w:t>
                    </w:r>
                    <w:r w:rsidRPr="00117642">
                      <w:t>14</w:t>
                    </w:r>
                    <w:r w:rsidR="0067276D">
                      <w:t xml:space="preserve"> </w:t>
                    </w:r>
                    <w:r w:rsidRPr="00117642">
                      <w:t>63</w:t>
                    </w:r>
                    <w:r>
                      <w:t>,</w:t>
                    </w:r>
                  </w:p>
                  <w:p w14:paraId="6BFA1FB5" w14:textId="77777777" w:rsidR="00533B76" w:rsidRPr="00A245C5" w:rsidRDefault="00533B76" w:rsidP="00533B76">
                    <w:pPr>
                      <w:pStyle w:val="LukStopka-adres"/>
                    </w:pPr>
                    <w:r w:rsidRPr="00A245C5">
                      <w:t xml:space="preserve">E-mail: instytut@orgmasz.pl  | NIP: 525-000-82-93, REGON: </w:t>
                    </w:r>
                    <w:r>
                      <w:rPr>
                        <w:rFonts w:cs="Arial"/>
                        <w:shd w:val="clear" w:color="auto" w:fill="FFFFFF"/>
                      </w:rPr>
                      <w:t>387143432</w:t>
                    </w:r>
                  </w:p>
                  <w:p w14:paraId="4ABCEF24" w14:textId="34F6DB83" w:rsidR="00DA52A1" w:rsidRPr="004F5805" w:rsidRDefault="00533B76" w:rsidP="00533B76">
                    <w:pPr>
                      <w:pStyle w:val="LukStopka-adres"/>
                      <w:rPr>
                        <w:lang w:val="de-DE"/>
                      </w:rPr>
                    </w:pPr>
                    <w:r>
                      <w:t xml:space="preserve">Sąd Rejonowym.st. Warszawy, XIII Wydz. Gospodarczy KRS nr </w:t>
                    </w:r>
                    <w:r>
                      <w:rPr>
                        <w:rFonts w:cs="Arial"/>
                        <w:shd w:val="clear" w:color="auto" w:fill="FFFFFF"/>
                      </w:rPr>
                      <w:t>0000860814</w:t>
                    </w:r>
                  </w:p>
                </w:txbxContent>
              </v:textbox>
              <w10:wrap anchorx="margin" anchory="page"/>
              <w10:anchorlock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768260" w14:textId="3A80FA46" w:rsidR="004F5805" w:rsidRPr="00D40690" w:rsidRDefault="004F5805" w:rsidP="00D40690">
    <w:pPr>
      <w:pStyle w:val="Stopka"/>
    </w:pPr>
    <w:r w:rsidRPr="00D40690">
      <w:t xml:space="preserve">Strona </w:t>
    </w:r>
    <w:r w:rsidRPr="00D40690">
      <w:fldChar w:fldCharType="begin"/>
    </w:r>
    <w:r w:rsidRPr="00D40690">
      <w:instrText>PAGE</w:instrText>
    </w:r>
    <w:r w:rsidRPr="00D40690">
      <w:fldChar w:fldCharType="separate"/>
    </w:r>
    <w:r w:rsidRPr="00D40690">
      <w:t>2</w:t>
    </w:r>
    <w:r w:rsidRPr="00D40690">
      <w:fldChar w:fldCharType="end"/>
    </w:r>
    <w:r w:rsidRPr="00D40690">
      <w:t xml:space="preserve"> z </w:t>
    </w:r>
    <w:r w:rsidRPr="00D40690">
      <w:fldChar w:fldCharType="begin"/>
    </w:r>
    <w:r w:rsidRPr="00D40690">
      <w:instrText>NUMPAGES</w:instrText>
    </w:r>
    <w:r w:rsidRPr="00D40690">
      <w:fldChar w:fldCharType="separate"/>
    </w:r>
    <w:r w:rsidRPr="00D40690">
      <w:t>2</w:t>
    </w:r>
    <w:r w:rsidRPr="00D40690">
      <w:fldChar w:fldCharType="end"/>
    </w:r>
  </w:p>
  <w:p w14:paraId="4AD7D64D" w14:textId="524A23D3" w:rsidR="003F4BA3" w:rsidRPr="00D06D36" w:rsidRDefault="00DA52A1" w:rsidP="00D06D36">
    <w:pPr>
      <w:pStyle w:val="LukStopka-adres"/>
      <w:rPr>
        <w:spacing w:val="2"/>
      </w:rPr>
    </w:pPr>
    <w:r>
      <w:rPr>
        <w:spacing w:val="2"/>
      </w:rPr>
      <mc:AlternateContent>
        <mc:Choice Requires="wps">
          <w:drawing>
            <wp:anchor distT="0" distB="0" distL="114300" distR="114300" simplePos="0" relativeHeight="251669504" behindDoc="1" locked="1" layoutInCell="1" allowOverlap="1" wp14:anchorId="014D2A1A" wp14:editId="2F21291C">
              <wp:simplePos x="0" y="0"/>
              <wp:positionH relativeFrom="leftMargin">
                <wp:posOffset>654050</wp:posOffset>
              </wp:positionH>
              <wp:positionV relativeFrom="page">
                <wp:posOffset>9838690</wp:posOffset>
              </wp:positionV>
              <wp:extent cx="1061720" cy="222885"/>
              <wp:effectExtent l="0" t="0" r="5080" b="0"/>
              <wp:wrapNone/>
              <wp:docPr id="4" name="Pole tekstowe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spect="1" noChangeArrowheads="1"/>
                    </wps:cNvSpPr>
                    <wps:spPr bwMode="auto">
                      <a:xfrm>
                        <a:off x="0" y="0"/>
                        <a:ext cx="1061720" cy="22288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8BD6C63" w14:textId="77777777" w:rsidR="00DA52A1" w:rsidRDefault="00DA52A1" w:rsidP="00DA52A1">
                          <w:pPr>
                            <w:pStyle w:val="LukStopka-adres"/>
                          </w:pPr>
                          <w:r>
                            <w:t>Jednostka</w:t>
                          </w:r>
                        </w:p>
                        <w:p w14:paraId="55F3F5FE" w14:textId="77777777" w:rsidR="00DA52A1" w:rsidRDefault="00DA52A1" w:rsidP="00DA52A1">
                          <w:pPr>
                            <w:pStyle w:val="LukStopka-adres"/>
                          </w:pPr>
                          <w:r>
                            <w:t>Notyfikowana</w:t>
                          </w:r>
                        </w:p>
                        <w:p w14:paraId="0B30FDEC" w14:textId="77777777" w:rsidR="00DA52A1" w:rsidRDefault="00DA52A1" w:rsidP="00DA52A1">
                          <w:pPr>
                            <w:pStyle w:val="LukStopka-adres"/>
                          </w:pPr>
                          <w:r>
                            <w:t>Unii Europejskiej</w:t>
                          </w:r>
                        </w:p>
                        <w:p w14:paraId="7DF9CADB" w14:textId="718A08BE" w:rsidR="00DA52A1" w:rsidRPr="00DA52A1" w:rsidRDefault="00DA52A1" w:rsidP="00DA52A1">
                          <w:pPr>
                            <w:pStyle w:val="LukStopka-adres"/>
                          </w:pPr>
                          <w:r>
                            <w:t>nr 1454.</w:t>
                          </w:r>
                        </w:p>
                      </w:txbxContent>
                    </wps:txbx>
                    <wps:bodyPr rot="0" vert="horz" wrap="square" lIns="0" tIns="0" rIns="0" bIns="0" anchor="b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14D2A1A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1.5pt;margin-top:774.7pt;width:83.6pt;height:17.55pt;z-index:-25164697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" filled="f" stroked="f">
              <o:lock v:ext="edit" aspectratio="t"/>
              <v:textbox style="mso-fit-shape-to-text:t" inset="0,0,0,0">
                <w:txbxContent>
                  <w:p w14:paraId="38BD6C63" w14:textId="77777777" w:rsidR="00DA52A1" w:rsidRDefault="00DA52A1" w:rsidP="00DA52A1">
                    <w:pPr>
                      <w:pStyle w:val="LukStopka-adres"/>
                    </w:pPr>
                    <w:r>
                      <w:t>Jednostka</w:t>
                    </w:r>
                  </w:p>
                  <w:p w14:paraId="55F3F5FE" w14:textId="77777777" w:rsidR="00DA52A1" w:rsidRDefault="00DA52A1" w:rsidP="00DA52A1">
                    <w:pPr>
                      <w:pStyle w:val="LukStopka-adres"/>
                    </w:pPr>
                    <w:r>
                      <w:t>Notyfikowana</w:t>
                    </w:r>
                  </w:p>
                  <w:p w14:paraId="0B30FDEC" w14:textId="77777777" w:rsidR="00DA52A1" w:rsidRDefault="00DA52A1" w:rsidP="00DA52A1">
                    <w:pPr>
                      <w:pStyle w:val="LukStopka-adres"/>
                    </w:pPr>
                    <w:r>
                      <w:t>Unii Europejskiej</w:t>
                    </w:r>
                  </w:p>
                  <w:p w14:paraId="7DF9CADB" w14:textId="718A08BE" w:rsidR="00DA52A1" w:rsidRPr="00DA52A1" w:rsidRDefault="00DA52A1" w:rsidP="00DA52A1">
                    <w:pPr>
                      <w:pStyle w:val="LukStopka-adres"/>
                    </w:pPr>
                    <w:r>
                      <w:t>nr 1454.</w:t>
                    </w:r>
                  </w:p>
                </w:txbxContent>
              </v:textbox>
              <w10:wrap anchorx="margin" anchory="page"/>
              <w10:anchorlock/>
            </v:shape>
          </w:pict>
        </mc:Fallback>
      </mc:AlternateContent>
    </w:r>
    <w:r w:rsidR="004F5805">
      <w:rPr>
        <w:spacing w:val="2"/>
      </w:rPr>
      <w:drawing>
        <wp:anchor distT="0" distB="0" distL="114300" distR="114300" simplePos="0" relativeHeight="251661312" behindDoc="1" locked="1" layoutInCell="1" allowOverlap="1" wp14:anchorId="0569D40D" wp14:editId="71B49F6A">
          <wp:simplePos x="0" y="0"/>
          <wp:positionH relativeFrom="column">
            <wp:posOffset>4594627</wp:posOffset>
          </wp:positionH>
          <wp:positionV relativeFrom="page">
            <wp:posOffset>9846945</wp:posOffset>
          </wp:positionV>
          <wp:extent cx="1231200" cy="849600"/>
          <wp:effectExtent l="0" t="0" r="0" b="0"/>
          <wp:wrapNone/>
          <wp:docPr id="3" name="Obraz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Obraz 3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31200" cy="849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F5805">
      <w:rPr>
        <w:spacing w:val="2"/>
      </w:rPr>
      <mc:AlternateContent>
        <mc:Choice Requires="wps">
          <w:drawing>
            <wp:anchor distT="0" distB="0" distL="114300" distR="114300" simplePos="0" relativeHeight="251662336" behindDoc="1" locked="1" layoutInCell="1" allowOverlap="1" wp14:anchorId="10866887" wp14:editId="1801EAA0">
              <wp:simplePos x="0" y="0"/>
              <wp:positionH relativeFrom="margin">
                <wp:align>left</wp:align>
              </wp:positionH>
              <wp:positionV relativeFrom="page">
                <wp:posOffset>9841230</wp:posOffset>
              </wp:positionV>
              <wp:extent cx="4269105" cy="222885"/>
              <wp:effectExtent l="0" t="0" r="0" b="0"/>
              <wp:wrapNone/>
              <wp:docPr id="217" name="Pole tekstowe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spect="1" noChangeArrowheads="1"/>
                    </wps:cNvSpPr>
                    <wps:spPr bwMode="auto">
                      <a:xfrm>
                        <a:off x="0" y="0"/>
                        <a:ext cx="4269105" cy="22288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093C8B3" w14:textId="52C60A87" w:rsidR="00265588" w:rsidRDefault="00DA52A1" w:rsidP="00265588">
                          <w:pPr>
                            <w:pStyle w:val="LukStopka-adres"/>
                          </w:pPr>
                          <w:r>
                            <w:t xml:space="preserve">Sieć Badawcza Łukasiewicz – </w:t>
                          </w:r>
                          <w:r w:rsidR="006C5198">
                            <w:t xml:space="preserve">ITECH </w:t>
                          </w:r>
                          <w:r w:rsidR="004C4A6F">
                            <w:t xml:space="preserve">Instytut </w:t>
                          </w:r>
                          <w:r w:rsidR="006C5198">
                            <w:t>Innowacji i Technologii</w:t>
                          </w:r>
                        </w:p>
                        <w:p w14:paraId="091E2C7C" w14:textId="1690F28E" w:rsidR="00DA52A1" w:rsidRDefault="00DA52A1" w:rsidP="00DA52A1">
                          <w:pPr>
                            <w:pStyle w:val="LukStopka-adres"/>
                          </w:pPr>
                          <w:r>
                            <w:t>0</w:t>
                          </w:r>
                          <w:r w:rsidR="00117642">
                            <w:t>0-879</w:t>
                          </w:r>
                          <w:r>
                            <w:t xml:space="preserve"> Warszawa, ul. </w:t>
                          </w:r>
                          <w:r w:rsidR="00117642">
                            <w:t>Żelazna 87</w:t>
                          </w:r>
                          <w:r>
                            <w:t xml:space="preserve">, Tel: +48 </w:t>
                          </w:r>
                          <w:r w:rsidR="00117642" w:rsidRPr="00117642">
                            <w:t>(22) 100</w:t>
                          </w:r>
                          <w:r w:rsidR="0067276D">
                            <w:t xml:space="preserve"> </w:t>
                          </w:r>
                          <w:r w:rsidR="00117642" w:rsidRPr="00117642">
                            <w:t>14</w:t>
                          </w:r>
                          <w:r w:rsidR="0067276D">
                            <w:t xml:space="preserve"> </w:t>
                          </w:r>
                          <w:r w:rsidR="00117642" w:rsidRPr="00117642">
                            <w:t>63</w:t>
                          </w:r>
                          <w:r>
                            <w:t>,</w:t>
                          </w:r>
                        </w:p>
                        <w:p w14:paraId="57581879" w14:textId="2F8B5CDA" w:rsidR="00533B76" w:rsidRPr="00A245C5" w:rsidRDefault="00533B76" w:rsidP="00533B76">
                          <w:pPr>
                            <w:pStyle w:val="LukStopka-adres"/>
                          </w:pPr>
                          <w:r w:rsidRPr="00A245C5">
                            <w:t>E-mail: instytut@</w:t>
                          </w:r>
                          <w:r w:rsidR="006C5198">
                            <w:t>itech.lukasiewicz.gov</w:t>
                          </w:r>
                          <w:r w:rsidRPr="00A245C5">
                            <w:t xml:space="preserve">.pl  | NIP: 525-000-82-93, REGON: </w:t>
                          </w:r>
                          <w:r>
                            <w:rPr>
                              <w:rFonts w:cs="Arial"/>
                              <w:shd w:val="clear" w:color="auto" w:fill="FFFFFF"/>
                            </w:rPr>
                            <w:t>387143432</w:t>
                          </w:r>
                        </w:p>
                        <w:p w14:paraId="38C94097" w14:textId="1075DC48" w:rsidR="004F5805" w:rsidRPr="004F5805" w:rsidRDefault="00533B76" w:rsidP="00533B76">
                          <w:pPr>
                            <w:pStyle w:val="LukStopka-adres"/>
                            <w:rPr>
                              <w:lang w:val="de-DE"/>
                            </w:rPr>
                          </w:pPr>
                          <w:r>
                            <w:t xml:space="preserve">Sąd Rejonowym.st. Warszawy, XII Wydz. Gospodarczy KRS nr </w:t>
                          </w:r>
                          <w:r>
                            <w:rPr>
                              <w:rFonts w:cs="Arial"/>
                              <w:shd w:val="clear" w:color="auto" w:fill="FFFFFF"/>
                            </w:rPr>
                            <w:t>0000860814</w:t>
                          </w:r>
                        </w:p>
                      </w:txbxContent>
                    </wps:txbx>
                    <wps:bodyPr rot="0" vert="horz" wrap="square" lIns="0" tIns="0" rIns="0" bIns="0" anchor="b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0866887" id="_x0000_s1028" type="#_x0000_t202" style="position:absolute;margin-left:0;margin-top:774.9pt;width:336.15pt;height:17.55pt;z-index:-2516541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" filled="f" stroked="f">
              <o:lock v:ext="edit" aspectratio="t"/>
              <v:textbox style="mso-fit-shape-to-text:t" inset="0,0,0,0">
                <w:txbxContent>
                  <w:p w14:paraId="3093C8B3" w14:textId="52C60A87" w:rsidR="00265588" w:rsidRDefault="00DA52A1" w:rsidP="00265588">
                    <w:pPr>
                      <w:pStyle w:val="LukStopka-adres"/>
                    </w:pPr>
                    <w:r>
                      <w:t xml:space="preserve">Sieć Badawcza Łukasiewicz – </w:t>
                    </w:r>
                    <w:r w:rsidR="006C5198">
                      <w:t xml:space="preserve">ITECH </w:t>
                    </w:r>
                    <w:r w:rsidR="004C4A6F">
                      <w:t xml:space="preserve">Instytut </w:t>
                    </w:r>
                    <w:r w:rsidR="006C5198">
                      <w:t>Innowacji i Technologii</w:t>
                    </w:r>
                  </w:p>
                  <w:p w14:paraId="091E2C7C" w14:textId="1690F28E" w:rsidR="00DA52A1" w:rsidRDefault="00DA52A1" w:rsidP="00DA52A1">
                    <w:pPr>
                      <w:pStyle w:val="LukStopka-adres"/>
                    </w:pPr>
                    <w:r>
                      <w:t>0</w:t>
                    </w:r>
                    <w:r w:rsidR="00117642">
                      <w:t>0-879</w:t>
                    </w:r>
                    <w:r>
                      <w:t xml:space="preserve"> Warszawa, ul. </w:t>
                    </w:r>
                    <w:r w:rsidR="00117642">
                      <w:t>Żelazna 87</w:t>
                    </w:r>
                    <w:r>
                      <w:t xml:space="preserve">, Tel: +48 </w:t>
                    </w:r>
                    <w:r w:rsidR="00117642" w:rsidRPr="00117642">
                      <w:t>(22) 100</w:t>
                    </w:r>
                    <w:r w:rsidR="0067276D">
                      <w:t xml:space="preserve"> </w:t>
                    </w:r>
                    <w:r w:rsidR="00117642" w:rsidRPr="00117642">
                      <w:t>14</w:t>
                    </w:r>
                    <w:r w:rsidR="0067276D">
                      <w:t xml:space="preserve"> </w:t>
                    </w:r>
                    <w:r w:rsidR="00117642" w:rsidRPr="00117642">
                      <w:t>63</w:t>
                    </w:r>
                    <w:r>
                      <w:t>,</w:t>
                    </w:r>
                  </w:p>
                  <w:p w14:paraId="57581879" w14:textId="2F8B5CDA" w:rsidR="00533B76" w:rsidRPr="00A245C5" w:rsidRDefault="00533B76" w:rsidP="00533B76">
                    <w:pPr>
                      <w:pStyle w:val="LukStopka-adres"/>
                    </w:pPr>
                    <w:r w:rsidRPr="00A245C5">
                      <w:t>E-mail: instytut@</w:t>
                    </w:r>
                    <w:r w:rsidR="006C5198">
                      <w:t>itech.lukasiewicz.gov</w:t>
                    </w:r>
                    <w:r w:rsidRPr="00A245C5">
                      <w:t xml:space="preserve">.pl  | NIP: 525-000-82-93, REGON: </w:t>
                    </w:r>
                    <w:r>
                      <w:rPr>
                        <w:rFonts w:cs="Arial"/>
                        <w:shd w:val="clear" w:color="auto" w:fill="FFFFFF"/>
                      </w:rPr>
                      <w:t>387143432</w:t>
                    </w:r>
                  </w:p>
                  <w:p w14:paraId="38C94097" w14:textId="1075DC48" w:rsidR="004F5805" w:rsidRPr="004F5805" w:rsidRDefault="00533B76" w:rsidP="00533B76">
                    <w:pPr>
                      <w:pStyle w:val="LukStopka-adres"/>
                      <w:rPr>
                        <w:lang w:val="de-DE"/>
                      </w:rPr>
                    </w:pPr>
                    <w:r>
                      <w:t xml:space="preserve">Sąd Rejonowym.st. Warszawy, XII Wydz. Gospodarczy KRS nr </w:t>
                    </w:r>
                    <w:r>
                      <w:rPr>
                        <w:rFonts w:cs="Arial"/>
                        <w:shd w:val="clear" w:color="auto" w:fill="FFFFFF"/>
                      </w:rPr>
                      <w:t>0000860814</w:t>
                    </w:r>
                  </w:p>
                </w:txbxContent>
              </v:textbox>
              <w10:wrap anchorx="margin" anchory="page"/>
              <w10:anchorlock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41709CF" w14:textId="77777777" w:rsidR="00A5171A" w:rsidRDefault="00A5171A" w:rsidP="006747BD">
      <w:pPr>
        <w:spacing w:after="0" w:line="240" w:lineRule="auto"/>
      </w:pPr>
      <w:r>
        <w:separator/>
      </w:r>
    </w:p>
  </w:footnote>
  <w:footnote w:type="continuationSeparator" w:id="0">
    <w:p w14:paraId="5D5773FE" w14:textId="77777777" w:rsidR="00A5171A" w:rsidRDefault="00A5171A" w:rsidP="006747B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4F7030" w14:textId="77777777" w:rsidR="00A65AB3" w:rsidRDefault="00A65AB3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9D12B1" w14:textId="77777777" w:rsidR="00A65AB3" w:rsidRDefault="00A65AB3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B0B933" w14:textId="5CD5B2F0" w:rsidR="006747BD" w:rsidRPr="00DA52A1" w:rsidRDefault="006C5198">
    <w:pPr>
      <w:pStyle w:val="Nagwek"/>
    </w:pPr>
    <w:r w:rsidRPr="005A26E1">
      <w:rPr>
        <w:rFonts w:ascii="Verdana" w:eastAsia="Calibri" w:hAnsi="Verdana" w:cs="Verdana"/>
        <w:noProof/>
        <w:color w:val="auto"/>
        <w:spacing w:val="0"/>
        <w:szCs w:val="20"/>
        <w:lang w:eastAsia="pl-PL"/>
      </w:rPr>
      <w:drawing>
        <wp:anchor distT="0" distB="0" distL="114300" distR="114300" simplePos="0" relativeHeight="251656704" behindDoc="1" locked="0" layoutInCell="1" allowOverlap="1" wp14:anchorId="781B9056" wp14:editId="14BF3316">
          <wp:simplePos x="0" y="0"/>
          <wp:positionH relativeFrom="column">
            <wp:posOffset>-1414780</wp:posOffset>
          </wp:positionH>
          <wp:positionV relativeFrom="paragraph">
            <wp:posOffset>153035</wp:posOffset>
          </wp:positionV>
          <wp:extent cx="715010" cy="1325245"/>
          <wp:effectExtent l="0" t="0" r="8890" b="8255"/>
          <wp:wrapNone/>
          <wp:docPr id="5" name="Obraz 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Obraz 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15010" cy="132524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="00A65AB3">
      <w:rPr>
        <w:rFonts w:ascii="Verdana" w:eastAsia="Calibri" w:hAnsi="Verdana" w:cs="Verdana"/>
        <w:noProof/>
        <w:color w:val="auto"/>
        <w:spacing w:val="0"/>
        <w:szCs w:val="20"/>
        <w:lang w:eastAsia="pl-PL"/>
      </w:rPr>
      <w:drawing>
        <wp:anchor distT="0" distB="0" distL="114300" distR="114300" simplePos="0" relativeHeight="251674624" behindDoc="1" locked="0" layoutInCell="1" allowOverlap="1" wp14:anchorId="4E7EDA66" wp14:editId="3F21C182">
          <wp:simplePos x="0" y="0"/>
          <wp:positionH relativeFrom="column">
            <wp:posOffset>-1414145</wp:posOffset>
          </wp:positionH>
          <wp:positionV relativeFrom="paragraph">
            <wp:posOffset>1731010</wp:posOffset>
          </wp:positionV>
          <wp:extent cx="716400" cy="801135"/>
          <wp:effectExtent l="0" t="0" r="7620" b="0"/>
          <wp:wrapNone/>
          <wp:docPr id="2" name="Obraz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a projektów bez apli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6400" cy="8011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831EB4F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8C8012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65AE8C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6A2EDF5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314940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2236FAD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922F5C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CA65B3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2D6CF1D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344C3EA"/>
    <w:lvl w:ilvl="0">
      <w:start w:val="1"/>
      <w:numFmt w:val="bullet"/>
      <w:pStyle w:val="Listapunktowan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6482885"/>
    <w:multiLevelType w:val="hybridMultilevel"/>
    <w:tmpl w:val="4E52173E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14359CC"/>
    <w:multiLevelType w:val="hybridMultilevel"/>
    <w:tmpl w:val="44921C1A"/>
    <w:lvl w:ilvl="0" w:tplc="DD84AA52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2D23BE3"/>
    <w:multiLevelType w:val="hybridMultilevel"/>
    <w:tmpl w:val="79402C36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C471083"/>
    <w:multiLevelType w:val="hybridMultilevel"/>
    <w:tmpl w:val="1310960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A62E1F"/>
    <w:multiLevelType w:val="hybridMultilevel"/>
    <w:tmpl w:val="5ECAEE4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FD06C0F"/>
    <w:multiLevelType w:val="multilevel"/>
    <w:tmpl w:val="D5F4A7F4"/>
    <w:lvl w:ilvl="0">
      <w:start w:val="1"/>
      <w:numFmt w:val="lowerLetter"/>
      <w:lvlText w:val="%1)"/>
      <w:lvlJc w:val="left"/>
      <w:pPr>
        <w:ind w:left="720" w:firstLine="360"/>
      </w:pPr>
      <w:rPr>
        <w:rFonts w:hint="default"/>
        <w:u w:val="none"/>
      </w:rPr>
    </w:lvl>
    <w:lvl w:ilvl="1">
      <w:start w:val="1"/>
      <w:numFmt w:val="lowerRoman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decimal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Roman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decimal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Roman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decimal"/>
      <w:lvlText w:val="%9."/>
      <w:lvlJc w:val="right"/>
      <w:pPr>
        <w:ind w:left="6480" w:firstLine="6120"/>
      </w:pPr>
      <w:rPr>
        <w:u w:val="none"/>
      </w:rPr>
    </w:lvl>
  </w:abstractNum>
  <w:abstractNum w:abstractNumId="16" w15:restartNumberingAfterBreak="0">
    <w:nsid w:val="395360D1"/>
    <w:multiLevelType w:val="hybridMultilevel"/>
    <w:tmpl w:val="065084DC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DB75550"/>
    <w:multiLevelType w:val="hybridMultilevel"/>
    <w:tmpl w:val="8D06AAA8"/>
    <w:lvl w:ilvl="0" w:tplc="DBE46CB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4605CB4"/>
    <w:multiLevelType w:val="hybridMultilevel"/>
    <w:tmpl w:val="8918E8B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71D5B2F"/>
    <w:multiLevelType w:val="hybridMultilevel"/>
    <w:tmpl w:val="E5B86912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6862131"/>
    <w:multiLevelType w:val="hybridMultilevel"/>
    <w:tmpl w:val="187A884A"/>
    <w:lvl w:ilvl="0" w:tplc="ACEEDCF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8DC4878"/>
    <w:multiLevelType w:val="hybridMultilevel"/>
    <w:tmpl w:val="BD68B442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BFE68EF"/>
    <w:multiLevelType w:val="hybridMultilevel"/>
    <w:tmpl w:val="E33278BA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D2A4BFA"/>
    <w:multiLevelType w:val="hybridMultilevel"/>
    <w:tmpl w:val="F0CC5878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1FF2CC6"/>
    <w:multiLevelType w:val="hybridMultilevel"/>
    <w:tmpl w:val="004A5CC6"/>
    <w:lvl w:ilvl="0" w:tplc="1E44A03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3F1598D"/>
    <w:multiLevelType w:val="hybridMultilevel"/>
    <w:tmpl w:val="6928A16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6FE64ED"/>
    <w:multiLevelType w:val="hybridMultilevel"/>
    <w:tmpl w:val="333E3D1C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9384FE9"/>
    <w:multiLevelType w:val="hybridMultilevel"/>
    <w:tmpl w:val="AE9894FE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D0E7A68"/>
    <w:multiLevelType w:val="hybridMultilevel"/>
    <w:tmpl w:val="10BAF90E"/>
    <w:lvl w:ilvl="0" w:tplc="53AA0BDC">
      <w:start w:val="1"/>
      <w:numFmt w:val="lowerLetter"/>
      <w:lvlText w:val="%1)"/>
      <w:lvlJc w:val="left"/>
      <w:pPr>
        <w:ind w:left="927" w:hanging="360"/>
      </w:pPr>
      <w:rPr>
        <w:b w:val="0"/>
        <w:bCs/>
      </w:rPr>
    </w:lvl>
    <w:lvl w:ilvl="1" w:tplc="213C7E52">
      <w:start w:val="1"/>
      <w:numFmt w:val="decimal"/>
      <w:lvlText w:val="%2)"/>
      <w:lvlJc w:val="left"/>
      <w:pPr>
        <w:ind w:left="1647" w:hanging="360"/>
      </w:pPr>
      <w:rPr>
        <w:b/>
      </w:rPr>
    </w:lvl>
    <w:lvl w:ilvl="2" w:tplc="0415001B">
      <w:start w:val="1"/>
      <w:numFmt w:val="lowerRoman"/>
      <w:lvlText w:val="%3."/>
      <w:lvlJc w:val="right"/>
      <w:pPr>
        <w:ind w:left="2367" w:hanging="180"/>
      </w:pPr>
    </w:lvl>
    <w:lvl w:ilvl="3" w:tplc="0415000F" w:tentative="1">
      <w:start w:val="1"/>
      <w:numFmt w:val="decimal"/>
      <w:lvlText w:val="%4."/>
      <w:lvlJc w:val="left"/>
      <w:pPr>
        <w:ind w:left="3087" w:hanging="360"/>
      </w:pPr>
    </w:lvl>
    <w:lvl w:ilvl="4" w:tplc="04150019" w:tentative="1">
      <w:start w:val="1"/>
      <w:numFmt w:val="lowerLetter"/>
      <w:lvlText w:val="%5."/>
      <w:lvlJc w:val="left"/>
      <w:pPr>
        <w:ind w:left="3807" w:hanging="360"/>
      </w:pPr>
    </w:lvl>
    <w:lvl w:ilvl="5" w:tplc="0415001B" w:tentative="1">
      <w:start w:val="1"/>
      <w:numFmt w:val="lowerRoman"/>
      <w:lvlText w:val="%6."/>
      <w:lvlJc w:val="right"/>
      <w:pPr>
        <w:ind w:left="4527" w:hanging="180"/>
      </w:pPr>
    </w:lvl>
    <w:lvl w:ilvl="6" w:tplc="0415000F" w:tentative="1">
      <w:start w:val="1"/>
      <w:numFmt w:val="decimal"/>
      <w:lvlText w:val="%7."/>
      <w:lvlJc w:val="left"/>
      <w:pPr>
        <w:ind w:left="5247" w:hanging="360"/>
      </w:pPr>
    </w:lvl>
    <w:lvl w:ilvl="7" w:tplc="04150019" w:tentative="1">
      <w:start w:val="1"/>
      <w:numFmt w:val="lowerLetter"/>
      <w:lvlText w:val="%8."/>
      <w:lvlJc w:val="left"/>
      <w:pPr>
        <w:ind w:left="5967" w:hanging="360"/>
      </w:pPr>
    </w:lvl>
    <w:lvl w:ilvl="8" w:tplc="041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9" w15:restartNumberingAfterBreak="0">
    <w:nsid w:val="78C03B6F"/>
    <w:multiLevelType w:val="hybridMultilevel"/>
    <w:tmpl w:val="88C6B3D8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6F29AE"/>
    <w:multiLevelType w:val="hybridMultilevel"/>
    <w:tmpl w:val="668447B8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D876641"/>
    <w:multiLevelType w:val="hybridMultilevel"/>
    <w:tmpl w:val="30BE641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DCC5DF4"/>
    <w:multiLevelType w:val="hybridMultilevel"/>
    <w:tmpl w:val="27788E72"/>
    <w:lvl w:ilvl="0" w:tplc="2EEA189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32899B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C28298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5D27E4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5E8147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5405AF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8A463B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4022B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EC0FBF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 w15:restartNumberingAfterBreak="0">
    <w:nsid w:val="7F077D04"/>
    <w:multiLevelType w:val="hybridMultilevel"/>
    <w:tmpl w:val="93828974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8"/>
  </w:num>
  <w:num w:numId="3">
    <w:abstractNumId w:val="3"/>
  </w:num>
  <w:num w:numId="4">
    <w:abstractNumId w:val="2"/>
  </w:num>
  <w:num w:numId="5">
    <w:abstractNumId w:val="1"/>
  </w:num>
  <w:num w:numId="6">
    <w:abstractNumId w:val="0"/>
  </w:num>
  <w:num w:numId="7">
    <w:abstractNumId w:val="7"/>
  </w:num>
  <w:num w:numId="8">
    <w:abstractNumId w:val="6"/>
  </w:num>
  <w:num w:numId="9">
    <w:abstractNumId w:val="5"/>
  </w:num>
  <w:num w:numId="10">
    <w:abstractNumId w:val="4"/>
  </w:num>
  <w:num w:numId="11">
    <w:abstractNumId w:val="28"/>
  </w:num>
  <w:num w:numId="12">
    <w:abstractNumId w:val="13"/>
  </w:num>
  <w:num w:numId="13">
    <w:abstractNumId w:val="15"/>
  </w:num>
  <w:num w:numId="14">
    <w:abstractNumId w:val="17"/>
  </w:num>
  <w:num w:numId="15">
    <w:abstractNumId w:val="31"/>
  </w:num>
  <w:num w:numId="16">
    <w:abstractNumId w:val="18"/>
  </w:num>
  <w:num w:numId="17">
    <w:abstractNumId w:val="14"/>
  </w:num>
  <w:num w:numId="18">
    <w:abstractNumId w:val="24"/>
  </w:num>
  <w:num w:numId="19">
    <w:abstractNumId w:val="20"/>
  </w:num>
  <w:num w:numId="20">
    <w:abstractNumId w:val="11"/>
  </w:num>
  <w:num w:numId="21">
    <w:abstractNumId w:val="22"/>
  </w:num>
  <w:num w:numId="22">
    <w:abstractNumId w:val="25"/>
  </w:num>
  <w:num w:numId="23">
    <w:abstractNumId w:val="10"/>
  </w:num>
  <w:num w:numId="24">
    <w:abstractNumId w:val="27"/>
  </w:num>
  <w:num w:numId="25">
    <w:abstractNumId w:val="12"/>
  </w:num>
  <w:num w:numId="26">
    <w:abstractNumId w:val="23"/>
  </w:num>
  <w:num w:numId="27">
    <w:abstractNumId w:val="33"/>
  </w:num>
  <w:num w:numId="28">
    <w:abstractNumId w:val="29"/>
  </w:num>
  <w:num w:numId="29">
    <w:abstractNumId w:val="21"/>
  </w:num>
  <w:num w:numId="30">
    <w:abstractNumId w:val="32"/>
  </w:num>
  <w:num w:numId="31">
    <w:abstractNumId w:val="26"/>
  </w:num>
  <w:num w:numId="32">
    <w:abstractNumId w:val="16"/>
  </w:num>
  <w:num w:numId="33">
    <w:abstractNumId w:val="30"/>
  </w:num>
  <w:num w:numId="34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08"/>
  <w:hyphenationZone w:val="425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D4C4D"/>
    <w:rsid w:val="000443BC"/>
    <w:rsid w:val="0004589F"/>
    <w:rsid w:val="000666A2"/>
    <w:rsid w:val="00070438"/>
    <w:rsid w:val="000741DB"/>
    <w:rsid w:val="00077647"/>
    <w:rsid w:val="000824CA"/>
    <w:rsid w:val="000B2629"/>
    <w:rsid w:val="000B2EFF"/>
    <w:rsid w:val="000E5567"/>
    <w:rsid w:val="00103B21"/>
    <w:rsid w:val="00105DCC"/>
    <w:rsid w:val="00107272"/>
    <w:rsid w:val="00117642"/>
    <w:rsid w:val="00186910"/>
    <w:rsid w:val="001B7946"/>
    <w:rsid w:val="001F1874"/>
    <w:rsid w:val="00231524"/>
    <w:rsid w:val="002344BE"/>
    <w:rsid w:val="00253213"/>
    <w:rsid w:val="00255C7A"/>
    <w:rsid w:val="00265588"/>
    <w:rsid w:val="002C3176"/>
    <w:rsid w:val="002D240F"/>
    <w:rsid w:val="002D48BE"/>
    <w:rsid w:val="002E43A3"/>
    <w:rsid w:val="002F4540"/>
    <w:rsid w:val="00335F9F"/>
    <w:rsid w:val="00346C00"/>
    <w:rsid w:val="00366D76"/>
    <w:rsid w:val="003F4BA3"/>
    <w:rsid w:val="00442C08"/>
    <w:rsid w:val="004559A8"/>
    <w:rsid w:val="0046369B"/>
    <w:rsid w:val="0048004E"/>
    <w:rsid w:val="004970B6"/>
    <w:rsid w:val="004C4A6F"/>
    <w:rsid w:val="004F5805"/>
    <w:rsid w:val="00526CDD"/>
    <w:rsid w:val="00533B76"/>
    <w:rsid w:val="00541F32"/>
    <w:rsid w:val="00542D27"/>
    <w:rsid w:val="0057087D"/>
    <w:rsid w:val="005856DD"/>
    <w:rsid w:val="005A26E1"/>
    <w:rsid w:val="005D1495"/>
    <w:rsid w:val="005E7CF0"/>
    <w:rsid w:val="0061436E"/>
    <w:rsid w:val="0062371E"/>
    <w:rsid w:val="00663523"/>
    <w:rsid w:val="00663754"/>
    <w:rsid w:val="0067276D"/>
    <w:rsid w:val="006747BD"/>
    <w:rsid w:val="006B2823"/>
    <w:rsid w:val="006C5198"/>
    <w:rsid w:val="006D6DE5"/>
    <w:rsid w:val="006E5990"/>
    <w:rsid w:val="006F6328"/>
    <w:rsid w:val="007261ED"/>
    <w:rsid w:val="0075146D"/>
    <w:rsid w:val="00755C21"/>
    <w:rsid w:val="007712AE"/>
    <w:rsid w:val="007A7481"/>
    <w:rsid w:val="007F246E"/>
    <w:rsid w:val="00802598"/>
    <w:rsid w:val="00805DF6"/>
    <w:rsid w:val="00821F16"/>
    <w:rsid w:val="00831F26"/>
    <w:rsid w:val="008368C0"/>
    <w:rsid w:val="0084396A"/>
    <w:rsid w:val="008502EC"/>
    <w:rsid w:val="00854B7B"/>
    <w:rsid w:val="008A0CE9"/>
    <w:rsid w:val="008A650A"/>
    <w:rsid w:val="008B145B"/>
    <w:rsid w:val="008C1729"/>
    <w:rsid w:val="008C75DD"/>
    <w:rsid w:val="008F209D"/>
    <w:rsid w:val="00912795"/>
    <w:rsid w:val="00963E8F"/>
    <w:rsid w:val="0099045F"/>
    <w:rsid w:val="009B4325"/>
    <w:rsid w:val="009D4C4D"/>
    <w:rsid w:val="00A0200B"/>
    <w:rsid w:val="00A245C5"/>
    <w:rsid w:val="00A2529A"/>
    <w:rsid w:val="00A36F46"/>
    <w:rsid w:val="00A5171A"/>
    <w:rsid w:val="00A52C29"/>
    <w:rsid w:val="00A65AB3"/>
    <w:rsid w:val="00A84424"/>
    <w:rsid w:val="00AB187A"/>
    <w:rsid w:val="00AC77D9"/>
    <w:rsid w:val="00B01C93"/>
    <w:rsid w:val="00B26221"/>
    <w:rsid w:val="00B61F8A"/>
    <w:rsid w:val="00B672C9"/>
    <w:rsid w:val="00BB1385"/>
    <w:rsid w:val="00BE1335"/>
    <w:rsid w:val="00C07465"/>
    <w:rsid w:val="00C423B4"/>
    <w:rsid w:val="00C61BE3"/>
    <w:rsid w:val="00C70670"/>
    <w:rsid w:val="00C7088B"/>
    <w:rsid w:val="00C736D5"/>
    <w:rsid w:val="00C8527B"/>
    <w:rsid w:val="00CB74BE"/>
    <w:rsid w:val="00CD49AB"/>
    <w:rsid w:val="00CE1823"/>
    <w:rsid w:val="00D005B3"/>
    <w:rsid w:val="00D02907"/>
    <w:rsid w:val="00D06D36"/>
    <w:rsid w:val="00D14AED"/>
    <w:rsid w:val="00D40690"/>
    <w:rsid w:val="00D54EBD"/>
    <w:rsid w:val="00D63EEA"/>
    <w:rsid w:val="00D95A05"/>
    <w:rsid w:val="00DA52A1"/>
    <w:rsid w:val="00DE39E5"/>
    <w:rsid w:val="00E10155"/>
    <w:rsid w:val="00E23916"/>
    <w:rsid w:val="00E254DF"/>
    <w:rsid w:val="00E439D5"/>
    <w:rsid w:val="00E4617E"/>
    <w:rsid w:val="00E529F0"/>
    <w:rsid w:val="00E82327"/>
    <w:rsid w:val="00E87F45"/>
    <w:rsid w:val="00EC7DE9"/>
    <w:rsid w:val="00EE493C"/>
    <w:rsid w:val="00F2778F"/>
    <w:rsid w:val="00F5701F"/>
    <w:rsid w:val="00F71810"/>
    <w:rsid w:val="00F7591E"/>
    <w:rsid w:val="00FF2E23"/>
    <w:rsid w:val="00FF7551"/>
    <w:rsid w:val="3715E84A"/>
    <w:rsid w:val="4431E9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4:docId w14:val="71FD8C00"/>
  <w15:chartTrackingRefBased/>
  <w15:docId w15:val="{8AE18FB3-F81E-4D67-8C4E-8653D977AF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8C1729"/>
    <w:pPr>
      <w:spacing w:after="280" w:line="280" w:lineRule="exact"/>
      <w:jc w:val="both"/>
    </w:pPr>
    <w:rPr>
      <w:color w:val="000000" w:themeColor="background1"/>
      <w:spacing w:val="4"/>
      <w:sz w:val="20"/>
    </w:rPr>
  </w:style>
  <w:style w:type="paragraph" w:styleId="Nagwek1">
    <w:name w:val="heading 1"/>
    <w:basedOn w:val="Normalny"/>
    <w:next w:val="Normalny"/>
    <w:link w:val="Nagwek1Znak"/>
    <w:uiPriority w:val="9"/>
    <w:rsid w:val="0023152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auto"/>
      <w:sz w:val="32"/>
      <w:szCs w:val="32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231524"/>
    <w:rPr>
      <w:rFonts w:asciiTheme="majorHAnsi" w:eastAsiaTheme="majorEastAsia" w:hAnsiTheme="majorHAnsi" w:cstheme="majorBidi"/>
      <w:spacing w:val="4"/>
      <w:sz w:val="32"/>
      <w:szCs w:val="32"/>
    </w:rPr>
  </w:style>
  <w:style w:type="paragraph" w:styleId="Nagwek">
    <w:name w:val="header"/>
    <w:basedOn w:val="Normalny"/>
    <w:link w:val="NagwekZnak"/>
    <w:uiPriority w:val="99"/>
    <w:unhideWhenUsed/>
    <w:rsid w:val="006747B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6747BD"/>
    <w:rPr>
      <w:color w:val="000000" w:themeColor="background1"/>
      <w:spacing w:val="4"/>
      <w:sz w:val="20"/>
    </w:rPr>
  </w:style>
  <w:style w:type="paragraph" w:styleId="Stopka">
    <w:name w:val="footer"/>
    <w:basedOn w:val="Normalny"/>
    <w:link w:val="StopkaZnak"/>
    <w:autoRedefine/>
    <w:uiPriority w:val="99"/>
    <w:unhideWhenUsed/>
    <w:rsid w:val="002E43A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E43A3"/>
    <w:rPr>
      <w:color w:val="000000" w:themeColor="background1"/>
      <w:spacing w:val="4"/>
      <w:sz w:val="20"/>
    </w:rPr>
  </w:style>
  <w:style w:type="paragraph" w:customStyle="1" w:styleId="LukSzanownaPani">
    <w:name w:val="Luk_Szanowna Pani"/>
    <w:basedOn w:val="Normalny"/>
    <w:autoRedefine/>
    <w:qFormat/>
    <w:rsid w:val="00A36F46"/>
    <w:pPr>
      <w:spacing w:before="540" w:after="0"/>
      <w:ind w:left="4026"/>
    </w:pPr>
    <w:rPr>
      <w:rFonts w:ascii="Verdana" w:hAnsi="Verdana" w:cs="Verdana"/>
      <w:color w:val="auto"/>
      <w:spacing w:val="0"/>
      <w:szCs w:val="20"/>
    </w:rPr>
  </w:style>
  <w:style w:type="paragraph" w:customStyle="1" w:styleId="LukImiiNazwwisko">
    <w:name w:val="Luk_Imię i Nazwwisko"/>
    <w:basedOn w:val="LucInstytut"/>
    <w:qFormat/>
    <w:rsid w:val="00D005B3"/>
    <w:rPr>
      <w:b/>
    </w:rPr>
  </w:style>
  <w:style w:type="paragraph" w:customStyle="1" w:styleId="LukNagloweklistu">
    <w:name w:val="Luk_Naglowek_listu"/>
    <w:basedOn w:val="LucInstytut"/>
    <w:autoRedefine/>
    <w:qFormat/>
    <w:rsid w:val="005D1495"/>
    <w:pPr>
      <w:spacing w:before="560" w:after="560"/>
      <w:ind w:left="0"/>
    </w:pPr>
    <w:rPr>
      <w:b/>
    </w:rPr>
  </w:style>
  <w:style w:type="paragraph" w:customStyle="1" w:styleId="LucInstytut">
    <w:name w:val="Luc_Instytut"/>
    <w:basedOn w:val="LukSzanownaPani"/>
    <w:qFormat/>
    <w:rsid w:val="00D005B3"/>
    <w:pPr>
      <w:spacing w:before="0"/>
    </w:pPr>
  </w:style>
  <w:style w:type="paragraph" w:customStyle="1" w:styleId="LukStopka-adres">
    <w:name w:val="Luk_Stopka-adres"/>
    <w:basedOn w:val="Normalny"/>
    <w:qFormat/>
    <w:rsid w:val="00D06D36"/>
    <w:pPr>
      <w:spacing w:after="0" w:line="170" w:lineRule="exact"/>
      <w:jc w:val="left"/>
    </w:pPr>
    <w:rPr>
      <w:noProof/>
      <w:color w:val="808080" w:themeColor="text2"/>
      <w:sz w:val="14"/>
      <w:szCs w:val="14"/>
    </w:rPr>
  </w:style>
  <w:style w:type="paragraph" w:styleId="Listapunktowana">
    <w:name w:val="List Bullet"/>
    <w:basedOn w:val="Normalny"/>
    <w:uiPriority w:val="99"/>
    <w:unhideWhenUsed/>
    <w:rsid w:val="00854B7B"/>
    <w:pPr>
      <w:numPr>
        <w:numId w:val="1"/>
      </w:numPr>
      <w:contextualSpacing/>
    </w:pPr>
  </w:style>
  <w:style w:type="table" w:styleId="Tabela-Siatka">
    <w:name w:val="Table Grid"/>
    <w:basedOn w:val="Standardowy"/>
    <w:uiPriority w:val="39"/>
    <w:rsid w:val="00A36F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ucZwyrazami">
    <w:name w:val="Luc_Z_wyrazami"/>
    <w:basedOn w:val="Normalny"/>
    <w:autoRedefine/>
    <w:qFormat/>
    <w:rsid w:val="00821F16"/>
    <w:pPr>
      <w:spacing w:before="1360" w:after="840"/>
      <w:jc w:val="left"/>
    </w:pPr>
  </w:style>
  <w:style w:type="paragraph" w:styleId="Bezodstpw">
    <w:name w:val="No Spacing"/>
    <w:aliases w:val="Luc_Bez odstępów"/>
    <w:basedOn w:val="Normalny"/>
    <w:autoRedefine/>
    <w:uiPriority w:val="1"/>
    <w:qFormat/>
    <w:rsid w:val="00821F16"/>
    <w:pPr>
      <w:spacing w:after="0"/>
      <w:jc w:val="left"/>
    </w:pPr>
  </w:style>
  <w:style w:type="character" w:styleId="Hipercze">
    <w:name w:val="Hyperlink"/>
    <w:basedOn w:val="Domylnaczcionkaakapitu"/>
    <w:uiPriority w:val="99"/>
    <w:unhideWhenUsed/>
    <w:rsid w:val="00117642"/>
    <w:rPr>
      <w:color w:val="0000FF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117642"/>
    <w:rPr>
      <w:color w:val="605E5C"/>
      <w:shd w:val="clear" w:color="auto" w:fill="E1DFDD"/>
    </w:rPr>
  </w:style>
  <w:style w:type="paragraph" w:styleId="Akapitzlist">
    <w:name w:val="List Paragraph"/>
    <w:basedOn w:val="Normalny"/>
    <w:uiPriority w:val="34"/>
    <w:qFormat/>
    <w:rsid w:val="00186910"/>
    <w:pPr>
      <w:spacing w:after="160" w:line="259" w:lineRule="auto"/>
      <w:ind w:left="720"/>
      <w:contextualSpacing/>
      <w:jc w:val="left"/>
    </w:pPr>
    <w:rPr>
      <w:color w:val="auto"/>
      <w:spacing w:val="0"/>
      <w:sz w:val="22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75146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5146D"/>
    <w:rPr>
      <w:rFonts w:ascii="Segoe UI" w:hAnsi="Segoe UI" w:cs="Segoe UI"/>
      <w:color w:val="000000" w:themeColor="background1"/>
      <w:spacing w:val="4"/>
      <w:sz w:val="18"/>
      <w:szCs w:val="18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75146D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75146D"/>
    <w:pPr>
      <w:spacing w:line="240" w:lineRule="auto"/>
    </w:pPr>
    <w:rPr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75146D"/>
    <w:rPr>
      <w:color w:val="000000" w:themeColor="background1"/>
      <w:spacing w:val="4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75146D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75146D"/>
    <w:rPr>
      <w:b/>
      <w:bCs/>
      <w:color w:val="000000" w:themeColor="background1"/>
      <w:spacing w:val="4"/>
      <w:sz w:val="20"/>
      <w:szCs w:val="20"/>
    </w:rPr>
  </w:style>
  <w:style w:type="paragraph" w:styleId="Poprawka">
    <w:name w:val="Revision"/>
    <w:hidden/>
    <w:uiPriority w:val="99"/>
    <w:semiHidden/>
    <w:rsid w:val="00E87F45"/>
    <w:pPr>
      <w:spacing w:after="0" w:line="240" w:lineRule="auto"/>
    </w:pPr>
    <w:rPr>
      <w:color w:val="000000" w:themeColor="background1"/>
      <w:spacing w:val="4"/>
      <w:sz w:val="20"/>
    </w:rPr>
  </w:style>
  <w:style w:type="table" w:customStyle="1" w:styleId="TableNormal">
    <w:name w:val="Table Normal"/>
    <w:rsid w:val="00B672C9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eastAsia="pl-P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Domylne">
    <w:name w:val="Domyślne"/>
    <w:rsid w:val="00B672C9"/>
    <w:pPr>
      <w:pBdr>
        <w:top w:val="nil"/>
        <w:left w:val="nil"/>
        <w:bottom w:val="nil"/>
        <w:right w:val="nil"/>
        <w:between w:val="nil"/>
        <w:bar w:val="nil"/>
      </w:pBdr>
      <w:spacing w:before="160" w:after="0" w:line="288" w:lineRule="auto"/>
    </w:pPr>
    <w:rPr>
      <w:rFonts w:ascii="Helvetica Neue" w:eastAsia="Helvetica Neue" w:hAnsi="Helvetica Neue" w:cs="Helvetica Neue"/>
      <w:color w:val="000000"/>
      <w:sz w:val="24"/>
      <w:szCs w:val="24"/>
      <w:u w:color="000000"/>
      <w:bdr w:val="nil"/>
      <w:lang w:eastAsia="pl-PL"/>
      <w14:textOutline w14:w="12700" w14:cap="flat" w14:cmpd="sng" w14:algn="ctr">
        <w14:noFill/>
        <w14:prstDash w14:val="solid"/>
        <w14:miter w14:lim="400000"/>
      </w14:textOutline>
    </w:rPr>
  </w:style>
  <w:style w:type="paragraph" w:styleId="NormalnyWeb">
    <w:name w:val="Normal (Web)"/>
    <w:basedOn w:val="Normalny"/>
    <w:uiPriority w:val="99"/>
    <w:semiHidden/>
    <w:unhideWhenUsed/>
    <w:rsid w:val="00A2529A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color w:val="auto"/>
      <w:spacing w:val="0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8975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58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436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55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7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9282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66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9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image" Target="media/image7.emf"/><Relationship Id="rId26" Type="http://schemas.openxmlformats.org/officeDocument/2006/relationships/image" Target="media/image15.jpeg"/><Relationship Id="rId3" Type="http://schemas.openxmlformats.org/officeDocument/2006/relationships/customXml" Target="../customXml/item3.xml"/><Relationship Id="rId21" Type="http://schemas.openxmlformats.org/officeDocument/2006/relationships/image" Target="media/image10.emf"/><Relationship Id="rId34" Type="http://schemas.openxmlformats.org/officeDocument/2006/relationships/footer" Target="footer2.xml"/><Relationship Id="rId7" Type="http://schemas.openxmlformats.org/officeDocument/2006/relationships/settings" Target="settings.xml"/><Relationship Id="rId12" Type="http://schemas.openxmlformats.org/officeDocument/2006/relationships/image" Target="media/image1.emf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footer" Target="footer1.xml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5.emf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mailto:kptb@itech.lukasiewicz.gov.pl" TargetMode="External"/><Relationship Id="rId24" Type="http://schemas.openxmlformats.org/officeDocument/2006/relationships/image" Target="media/image13.png"/><Relationship Id="rId32" Type="http://schemas.openxmlformats.org/officeDocument/2006/relationships/header" Target="header2.xml"/><Relationship Id="rId37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4.emf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footer" Target="footer3.xml"/><Relationship Id="rId10" Type="http://schemas.openxmlformats.org/officeDocument/2006/relationships/endnotes" Target="endnotes.xml"/><Relationship Id="rId19" Type="http://schemas.openxmlformats.org/officeDocument/2006/relationships/image" Target="media/image8.emf"/><Relationship Id="rId31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emf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22.png"/><Relationship Id="rId1" Type="http://schemas.openxmlformats.org/officeDocument/2006/relationships/image" Target="media/image21.jpg"/></Relationships>
</file>

<file path=word/theme/theme1.xml><?xml version="1.0" encoding="utf-8"?>
<a:theme xmlns:a="http://schemas.openxmlformats.org/drawingml/2006/main" name="Motyw pakietu Office">
  <a:themeElements>
    <a:clrScheme name="Lukasiewicz-kolory_Word">
      <a:dk1>
        <a:srgbClr val="000000"/>
      </a:dk1>
      <a:lt1>
        <a:srgbClr val="000000"/>
      </a:lt1>
      <a:dk2>
        <a:srgbClr val="808080"/>
      </a:dk2>
      <a:lt2>
        <a:srgbClr val="000000"/>
      </a:lt2>
      <a:accent1>
        <a:srgbClr val="44D62C"/>
      </a:accent1>
      <a:accent2>
        <a:srgbClr val="0085CA"/>
      </a:accent2>
      <a:accent3>
        <a:srgbClr val="EF3340"/>
      </a:accent3>
      <a:accent4>
        <a:srgbClr val="963CBD"/>
      </a:accent4>
      <a:accent5>
        <a:srgbClr val="FF0098"/>
      </a:accent5>
      <a:accent6>
        <a:srgbClr val="008578"/>
      </a:accent6>
      <a:hlink>
        <a:srgbClr val="0000FF"/>
      </a:hlink>
      <a:folHlink>
        <a:srgbClr val="800080"/>
      </a:folHlink>
    </a:clrScheme>
    <a:fontScheme name="Lukasiewicz-fonty-Word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E9D3B8018C6ECF41A448DF8E1A28D7CF" ma:contentTypeVersion="16" ma:contentTypeDescription="Utwórz nowy dokument." ma:contentTypeScope="" ma:versionID="2d9b0307d9fe25c99ac480538dc9f6fe">
  <xsd:schema xmlns:xsd="http://www.w3.org/2001/XMLSchema" xmlns:xs="http://www.w3.org/2001/XMLSchema" xmlns:p="http://schemas.microsoft.com/office/2006/metadata/properties" xmlns:ns3="857ae899-a50f-4847-a09e-b3abfe29d416" xmlns:ns4="1ff307c6-d271-4a28-a6f7-82e5a814712f" targetNamespace="http://schemas.microsoft.com/office/2006/metadata/properties" ma:root="true" ma:fieldsID="d7bc8a6fa6a74d9f0d04dd30ce4f2efd" ns3:_="" ns4:_="">
    <xsd:import namespace="857ae899-a50f-4847-a09e-b3abfe29d416"/>
    <xsd:import namespace="1ff307c6-d271-4a28-a6f7-82e5a814712f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_activity" minOccurs="0"/>
                <xsd:element ref="ns3:MediaServiceObjectDetectorVersions" minOccurs="0"/>
                <xsd:element ref="ns3:MediaServiceLocation" minOccurs="0"/>
                <xsd:element ref="ns3:MediaServiceSystemTags" minOccurs="0"/>
                <xsd:element ref="ns3:MediaLengthInSecond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57ae899-a50f-4847-a09e-b3abfe29d41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_activity" ma:index="18" nillable="true" ma:displayName="_activity" ma:hidden="true" ma:internalName="_activity">
      <xsd:simpleType>
        <xsd:restriction base="dms:Note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SystemTags" ma:index="21" nillable="true" ma:displayName="MediaServiceSystemTags" ma:hidden="true" ma:internalName="MediaServiceSystemTags" ma:readOnly="true">
      <xsd:simpleType>
        <xsd:restriction base="dms:Note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ff307c6-d271-4a28-a6f7-82e5a814712f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krót wskazówki dotyczącej udostępniania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1ff307c6-d271-4a28-a6f7-82e5a814712f">
      <UserInfo>
        <DisplayName/>
        <AccountId xsi:nil="true"/>
        <AccountType/>
      </UserInfo>
    </SharedWithUsers>
    <_activity xmlns="857ae899-a50f-4847-a09e-b3abfe29d416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5B4818-2628-4812-B816-2070792AAAF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B89CA17-5844-43E2-84BC-9BD3B5624D7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57ae899-a50f-4847-a09e-b3abfe29d416"/>
    <ds:schemaRef ds:uri="1ff307c6-d271-4a28-a6f7-82e5a814712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F00C911-2F12-4CF4-8DA1-CFD410470366}">
  <ds:schemaRefs>
    <ds:schemaRef ds:uri="1ff307c6-d271-4a28-a6f7-82e5a814712f"/>
    <ds:schemaRef ds:uri="http://purl.org/dc/terms/"/>
    <ds:schemaRef ds:uri="http://schemas.microsoft.com/office/2006/metadata/properties"/>
    <ds:schemaRef ds:uri="http://schemas.microsoft.com/office/2006/documentManagement/types"/>
    <ds:schemaRef ds:uri="http://purl.org/dc/elements/1.1/"/>
    <ds:schemaRef ds:uri="http://schemas.openxmlformats.org/package/2006/metadata/core-properties"/>
    <ds:schemaRef ds:uri="http://schemas.microsoft.com/office/infopath/2007/PartnerControls"/>
    <ds:schemaRef ds:uri="857ae899-a50f-4847-a09e-b3abfe29d416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650FE597-59CC-4433-9126-413E48E31F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5</Pages>
  <Words>1072</Words>
  <Characters>6434</Characters>
  <Application>Microsoft Office Word</Application>
  <DocSecurity>0</DocSecurity>
  <Lines>53</Lines>
  <Paragraphs>14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Małgorzata Ozimska | Łukasiewicz – ORGMASZ</dc:creator>
  <cp:keywords/>
  <dc:description/>
  <cp:lastModifiedBy>Artur Kwaśniewski | Łukasiewicz – ITECH</cp:lastModifiedBy>
  <cp:revision>4</cp:revision>
  <cp:lastPrinted>2020-03-17T21:31:00Z</cp:lastPrinted>
  <dcterms:created xsi:type="dcterms:W3CDTF">2024-04-29T10:54:00Z</dcterms:created>
  <dcterms:modified xsi:type="dcterms:W3CDTF">2024-05-02T07:36:00Z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0x010100E9D3B8018C6ECF41A448DF8E1A28D7CF</vt:lpwstr>
  </property>
  <property fmtid="{D5CDD505-2E9C-101B-9397-08002B2CF9AE}" pid="3" name="Order">
    <vt:r8>17800</vt:r8>
  </property>
  <property fmtid="{D5CDD505-2E9C-101B-9397-08002B2CF9AE}" pid="4" name="xd_Signature">
    <vt:bool>false</vt:bool>
  </property>
  <property fmtid="{D5CDD505-2E9C-101B-9397-08002B2CF9AE}" pid="5" name="xd_ProgID">
    <vt:lpwstr/>
  </property>
  <property fmtid="{D5CDD505-2E9C-101B-9397-08002B2CF9AE}" pid="6" name="TriggerFlowInfo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_ExtendedDescription">
    <vt:lpwstr/>
  </property>
  <property fmtid="{D5CDD505-2E9C-101B-9397-08002B2CF9AE}" pid="10" name="SharedWithUsers">
    <vt:lpwstr/>
  </property>
  <property fmtid="{D5CDD505-2E9C-101B-9397-08002B2CF9AE}" pid="11" name="MediaServiceImageTags">
    <vt:lpwstr/>
  </property>
</Properties>
</file>